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C1BB" w14:textId="77777777" w:rsidR="0065219D" w:rsidRPr="00DB36EE" w:rsidRDefault="0065219D" w:rsidP="0065219D">
      <w:pPr>
        <w:tabs>
          <w:tab w:val="center" w:pos="49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OSNOVNA ŠKOLA NEDELIŠĆE</w:t>
      </w:r>
    </w:p>
    <w:p w14:paraId="0C0FD0F1" w14:textId="77777777" w:rsidR="0065219D" w:rsidRPr="00DB36EE" w:rsidRDefault="0065219D" w:rsidP="0065219D">
      <w:pPr>
        <w:tabs>
          <w:tab w:val="center" w:pos="49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OŠ Nedelišće</w:t>
      </w: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14:paraId="55CF7542" w14:textId="77777777" w:rsidR="0065219D" w:rsidRPr="00DB36EE" w:rsidRDefault="0065219D" w:rsidP="006521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PŠ Dunjkovec</w:t>
      </w:r>
    </w:p>
    <w:p w14:paraId="12D2384D" w14:textId="77777777" w:rsidR="0065219D" w:rsidRPr="00DB36EE" w:rsidRDefault="0065219D" w:rsidP="006521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PŠ Pušćine</w:t>
      </w:r>
    </w:p>
    <w:p w14:paraId="25C694DA" w14:textId="77777777" w:rsidR="0065219D" w:rsidRPr="00DB36EE" w:rsidRDefault="0065219D" w:rsidP="006521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</w:pPr>
    </w:p>
    <w:p w14:paraId="4E492F7C" w14:textId="77777777" w:rsidR="0065219D" w:rsidRPr="00E15512" w:rsidRDefault="0065219D" w:rsidP="006521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AF7C0A" w14:textId="09EA9663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„TERENSKA NASTAVA </w:t>
      </w:r>
      <w:r>
        <w:rPr>
          <w:rFonts w:eastAsia="Times New Roman" w:cstheme="minorHAnsi"/>
          <w:b/>
          <w:sz w:val="28"/>
          <w:szCs w:val="28"/>
          <w:lang w:eastAsia="ar-SA"/>
        </w:rPr>
        <w:t>VELIKI GRĐEVAC</w:t>
      </w:r>
      <w:r w:rsidRPr="00E15512">
        <w:rPr>
          <w:rFonts w:eastAsia="Times New Roman" w:cstheme="minorHAnsi"/>
          <w:b/>
          <w:sz w:val="28"/>
          <w:szCs w:val="28"/>
          <w:lang w:eastAsia="ar-SA"/>
        </w:rPr>
        <w:t>“</w:t>
      </w:r>
    </w:p>
    <w:p w14:paraId="2F367D3A" w14:textId="77777777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07243207" w14:textId="0CB4846D" w:rsidR="0065219D" w:rsidRPr="0065219D" w:rsidRDefault="0065219D" w:rsidP="0065219D">
      <w:pPr>
        <w:pStyle w:val="Odlomakpopisa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cstheme="minorHAnsi"/>
          <w:b/>
          <w:bCs/>
          <w:sz w:val="28"/>
          <w:szCs w:val="28"/>
        </w:rPr>
        <w:t>Kulturni centar „</w:t>
      </w:r>
      <w:r w:rsidRPr="0065219D">
        <w:rPr>
          <w:rFonts w:cstheme="minorHAnsi"/>
          <w:b/>
          <w:bCs/>
          <w:sz w:val="28"/>
          <w:szCs w:val="28"/>
        </w:rPr>
        <w:t>Mato Lovrak</w:t>
      </w:r>
      <w:r>
        <w:rPr>
          <w:rFonts w:cstheme="minorHAnsi"/>
          <w:b/>
          <w:bCs/>
          <w:sz w:val="28"/>
          <w:szCs w:val="28"/>
        </w:rPr>
        <w:t>“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Veliki Grđevac</w:t>
      </w:r>
    </w:p>
    <w:p w14:paraId="0448F4D6" w14:textId="6B6228F6" w:rsidR="0065219D" w:rsidRDefault="0065219D" w:rsidP="0065219D">
      <w:pPr>
        <w:pStyle w:val="Odlomakpopisa"/>
        <w:ind w:left="278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a) Lovrakov centar</w:t>
      </w:r>
    </w:p>
    <w:p w14:paraId="162392F2" w14:textId="779AFE38" w:rsidR="0065219D" w:rsidRDefault="0065219D" w:rsidP="0065219D">
      <w:pPr>
        <w:pStyle w:val="Odlomakpopisa"/>
        <w:ind w:left="278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b) „Lovrak express“</w:t>
      </w:r>
    </w:p>
    <w:p w14:paraId="0E3EF732" w14:textId="715F2C3B" w:rsidR="0065219D" w:rsidRDefault="0065219D" w:rsidP="0065219D">
      <w:pPr>
        <w:pStyle w:val="Odlomakpopisa"/>
        <w:ind w:left="278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c) Radionica</w:t>
      </w:r>
    </w:p>
    <w:p w14:paraId="6B30D522" w14:textId="7EFE0185" w:rsidR="0065219D" w:rsidRDefault="0065219D" w:rsidP="0065219D">
      <w:pPr>
        <w:pStyle w:val="Odlomakpopisa"/>
        <w:ind w:left="278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d) Igre na otvorenom</w:t>
      </w:r>
    </w:p>
    <w:p w14:paraId="57E6D55F" w14:textId="55FB6F07" w:rsidR="0065219D" w:rsidRPr="00E15512" w:rsidRDefault="0065219D" w:rsidP="0065219D">
      <w:pPr>
        <w:pStyle w:val="Odlomakpopisa"/>
        <w:ind w:left="2784"/>
        <w:jc w:val="both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cstheme="minorHAnsi"/>
          <w:b/>
          <w:bCs/>
          <w:sz w:val="28"/>
          <w:szCs w:val="28"/>
        </w:rPr>
        <w:t>e) Bistro „Stari mlin“</w:t>
      </w:r>
    </w:p>
    <w:p w14:paraId="129FF7F5" w14:textId="77777777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1DF83B70" w14:textId="77777777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570CEB76" w14:textId="0902D796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Datum realizacije: </w:t>
      </w:r>
      <w:r>
        <w:rPr>
          <w:rFonts w:eastAsia="Times New Roman" w:cstheme="minorHAnsi"/>
          <w:b/>
          <w:sz w:val="28"/>
          <w:szCs w:val="28"/>
          <w:lang w:eastAsia="ar-SA"/>
        </w:rPr>
        <w:t>29</w:t>
      </w:r>
      <w:r w:rsidRPr="00E15512">
        <w:rPr>
          <w:rFonts w:eastAsia="Times New Roman" w:cstheme="minorHAnsi"/>
          <w:b/>
          <w:sz w:val="28"/>
          <w:szCs w:val="28"/>
          <w:lang w:eastAsia="ar-SA"/>
        </w:rPr>
        <w:t>.</w:t>
      </w:r>
      <w:r>
        <w:rPr>
          <w:rFonts w:eastAsia="Times New Roman" w:cstheme="minorHAnsi"/>
          <w:b/>
          <w:sz w:val="28"/>
          <w:szCs w:val="28"/>
          <w:lang w:eastAsia="ar-SA"/>
        </w:rPr>
        <w:t>04</w:t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>.202</w:t>
      </w:r>
      <w:r>
        <w:rPr>
          <w:rFonts w:eastAsia="Times New Roman" w:cstheme="minorHAnsi"/>
          <w:b/>
          <w:sz w:val="28"/>
          <w:szCs w:val="28"/>
          <w:lang w:val="hr-BA" w:eastAsia="ar-SA"/>
        </w:rPr>
        <w:t>5</w:t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>.</w:t>
      </w:r>
    </w:p>
    <w:p w14:paraId="25B1FB6A" w14:textId="77777777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3806DA6A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79F5E43A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69418F76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13298E97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>VODITELJI-RAZREDNICI 4-IH RAZREDA:</w:t>
      </w:r>
    </w:p>
    <w:p w14:paraId="3C4FFFD6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64168B6F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          1. VIŠNJA ŠPICAR</w:t>
      </w:r>
    </w:p>
    <w:p w14:paraId="4FF0013B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ab/>
      </w:r>
    </w:p>
    <w:p w14:paraId="456C2174" w14:textId="77777777" w:rsidR="0065219D" w:rsidRPr="00E15512" w:rsidRDefault="0065219D" w:rsidP="0065219D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2. </w:t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>SANJA MARCIUŠ</w:t>
      </w:r>
    </w:p>
    <w:p w14:paraId="604C43FE" w14:textId="77777777" w:rsidR="0065219D" w:rsidRPr="00E15512" w:rsidRDefault="0065219D" w:rsidP="0065219D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 xml:space="preserve"> </w:t>
      </w:r>
    </w:p>
    <w:p w14:paraId="68D953D8" w14:textId="77777777" w:rsidR="0065219D" w:rsidRPr="00E15512" w:rsidRDefault="0065219D" w:rsidP="0065219D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 xml:space="preserve">                              3. PATRICIJA NOVAK</w:t>
      </w:r>
    </w:p>
    <w:p w14:paraId="747266DF" w14:textId="77777777" w:rsidR="0065219D" w:rsidRPr="00E15512" w:rsidRDefault="0065219D" w:rsidP="0065219D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63E17E4F" w14:textId="77777777" w:rsidR="0065219D" w:rsidRPr="00E15512" w:rsidRDefault="0065219D" w:rsidP="0065219D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 xml:space="preserve">                             4. DIJANA FEKONJA JURAS</w:t>
      </w:r>
    </w:p>
    <w:p w14:paraId="5CB77BEF" w14:textId="77777777" w:rsidR="0065219D" w:rsidRPr="00E15512" w:rsidRDefault="0065219D" w:rsidP="0065219D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061A547F" w14:textId="77777777" w:rsidR="0065219D" w:rsidRPr="00E15512" w:rsidRDefault="0065219D" w:rsidP="0065219D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3B28495B" w14:textId="77777777" w:rsidR="0065219D" w:rsidRPr="00E15512" w:rsidRDefault="0065219D" w:rsidP="0065219D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</w:p>
    <w:p w14:paraId="1392EAE6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ab/>
      </w:r>
    </w:p>
    <w:p w14:paraId="064A2DEF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66D0DC06" w14:textId="77777777" w:rsidR="0065219D" w:rsidRDefault="0065219D" w:rsidP="0065219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7595C6D7" w14:textId="77777777" w:rsidR="0065219D" w:rsidRDefault="0065219D" w:rsidP="0065219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0DFA1F31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4F8B62A8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3154A84A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76B8A749" w14:textId="4D155688" w:rsidR="0065219D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1C83F0AB" w14:textId="77777777" w:rsidR="0065219D" w:rsidRPr="00E15512" w:rsidRDefault="0065219D" w:rsidP="0065219D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60CF8559" w14:textId="1FE377BF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 xml:space="preserve">IZVEDBENI PLAN I PROGRAM </w:t>
      </w:r>
    </w:p>
    <w:p w14:paraId="143B7EA1" w14:textId="77777777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4975A20E" w14:textId="77777777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>TERENSKA NASTAVA</w:t>
      </w:r>
    </w:p>
    <w:p w14:paraId="40D6DC6F" w14:textId="77777777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0DD37701" w14:textId="7E6CC8D2" w:rsidR="0065219D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>
        <w:rPr>
          <w:rFonts w:eastAsia="Times New Roman" w:cstheme="minorHAnsi"/>
          <w:b/>
          <w:sz w:val="40"/>
          <w:szCs w:val="40"/>
          <w:lang w:eastAsia="ar-SA"/>
        </w:rPr>
        <w:t>Kulturni centar „Mato Lovrak“</w:t>
      </w:r>
    </w:p>
    <w:p w14:paraId="1AAC81FF" w14:textId="77777777" w:rsidR="0065219D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18843E34" w14:textId="790A4957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>
        <w:rPr>
          <w:rFonts w:eastAsia="Times New Roman" w:cstheme="minorHAnsi"/>
          <w:b/>
          <w:sz w:val="40"/>
          <w:szCs w:val="40"/>
          <w:lang w:eastAsia="ar-SA"/>
        </w:rPr>
        <w:t>Veliki Grđevac</w:t>
      </w:r>
    </w:p>
    <w:p w14:paraId="09F13648" w14:textId="24531C92" w:rsidR="0065219D" w:rsidRPr="00E15512" w:rsidRDefault="0065219D" w:rsidP="0065219D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05BC25E7" w14:textId="77777777" w:rsidR="0065219D" w:rsidRPr="00E15512" w:rsidRDefault="0065219D" w:rsidP="0065219D">
      <w:pPr>
        <w:rPr>
          <w:rFonts w:cstheme="minorHAnsi"/>
          <w:sz w:val="40"/>
          <w:szCs w:val="40"/>
        </w:rPr>
      </w:pPr>
    </w:p>
    <w:tbl>
      <w:tblPr>
        <w:tblStyle w:val="TableGrid"/>
        <w:tblpPr w:leftFromText="180" w:rightFromText="180" w:horzAnchor="margin" w:tblpY="-465"/>
        <w:tblW w:w="9350" w:type="dxa"/>
        <w:tblInd w:w="0" w:type="dxa"/>
        <w:tblCellMar>
          <w:top w:w="68" w:type="dxa"/>
          <w:left w:w="139" w:type="dxa"/>
          <w:right w:w="85" w:type="dxa"/>
        </w:tblCellMar>
        <w:tblLook w:val="04A0" w:firstRow="1" w:lastRow="0" w:firstColumn="1" w:lastColumn="0" w:noHBand="0" w:noVBand="1"/>
      </w:tblPr>
      <w:tblGrid>
        <w:gridCol w:w="2298"/>
        <w:gridCol w:w="7052"/>
      </w:tblGrid>
      <w:tr w:rsidR="0065219D" w:rsidRPr="00E15512" w14:paraId="0ACD418C" w14:textId="77777777" w:rsidTr="00C93B31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E06B5CF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lastRenderedPageBreak/>
              <w:t>Razred: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2798418" w14:textId="77777777" w:rsidR="0065219D" w:rsidRPr="00E15512" w:rsidRDefault="0065219D" w:rsidP="00C93B31">
            <w:pPr>
              <w:ind w:left="4"/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4.A, 4.B, 4.D i 4.P </w:t>
            </w:r>
          </w:p>
        </w:tc>
      </w:tr>
      <w:tr w:rsidR="0065219D" w:rsidRPr="00E15512" w14:paraId="5B01BFC6" w14:textId="77777777" w:rsidTr="00C93B31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F584D82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Mjesto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F5D538" w14:textId="1D863052" w:rsidR="0065219D" w:rsidRPr="00E15512" w:rsidRDefault="00AC757B" w:rsidP="00C93B31">
            <w:pPr>
              <w:ind w:left="4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Kulturni centar „Mato Lovrak“, Veliki Grđevac</w:t>
            </w:r>
          </w:p>
        </w:tc>
      </w:tr>
      <w:tr w:rsidR="0065219D" w:rsidRPr="00E15512" w14:paraId="39D7CE55" w14:textId="77777777" w:rsidTr="00C93B31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D2707A3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Ciljevi </w:t>
            </w:r>
          </w:p>
          <w:p w14:paraId="0D5CE9F6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8FC250" w14:textId="220F7DB2" w:rsidR="00AC757B" w:rsidRPr="000978D7" w:rsidRDefault="00AC757B" w:rsidP="00AC75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0341C0">
              <w:rPr>
                <w:rFonts w:cstheme="minorHAnsi"/>
                <w:sz w:val="22"/>
                <w:szCs w:val="22"/>
              </w:rPr>
              <w:t xml:space="preserve">upoznati </w:t>
            </w:r>
            <w:r w:rsidR="000978D7">
              <w:rPr>
                <w:rFonts w:cstheme="minorHAnsi"/>
                <w:sz w:val="22"/>
                <w:szCs w:val="22"/>
              </w:rPr>
              <w:t>život i rad</w:t>
            </w:r>
            <w:r w:rsidR="009B5958">
              <w:rPr>
                <w:rFonts w:cstheme="minorHAnsi"/>
                <w:sz w:val="22"/>
                <w:szCs w:val="22"/>
              </w:rPr>
              <w:t xml:space="preserve"> književnika Mate Lovraka</w:t>
            </w:r>
          </w:p>
          <w:p w14:paraId="6205770D" w14:textId="52DB54D9" w:rsidR="000978D7" w:rsidRPr="000341C0" w:rsidRDefault="000978D7" w:rsidP="00AC75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upoznati rodno selo Mate Lovraka</w:t>
            </w:r>
          </w:p>
          <w:p w14:paraId="221E4BBC" w14:textId="4755EA8F" w:rsidR="00AC757B" w:rsidRPr="000978D7" w:rsidRDefault="00AC757B" w:rsidP="00AC75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kroz igru i radionice </w:t>
            </w:r>
            <w:r w:rsidR="009B5958">
              <w:rPr>
                <w:rFonts w:cstheme="minorHAnsi"/>
                <w:color w:val="000000"/>
                <w:sz w:val="22"/>
                <w:szCs w:val="22"/>
              </w:rPr>
              <w:t>upoznati Lovrakov rad i stvaralaštvo</w:t>
            </w:r>
          </w:p>
          <w:p w14:paraId="46144212" w14:textId="4171D1AF" w:rsidR="000978D7" w:rsidRPr="00F3505D" w:rsidRDefault="000978D7" w:rsidP="00AC75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šetnja poučnom stazom, razvijati vrijednost i ljepotu bilogorskog kraja</w:t>
            </w:r>
          </w:p>
          <w:p w14:paraId="46861000" w14:textId="09E07B6B" w:rsidR="00F3505D" w:rsidRPr="000341C0" w:rsidRDefault="00F3505D" w:rsidP="00AC75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upoznavanje tradicionalnog mlina s vodenicom te parne lokomotive iz poznatih Lovrakovih djela</w:t>
            </w:r>
          </w:p>
          <w:p w14:paraId="7F4C2882" w14:textId="77777777" w:rsidR="00AC757B" w:rsidRPr="000341C0" w:rsidRDefault="00AC757B" w:rsidP="00AC75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pobuditi interes za čitanjem i bogaćenjem rječnika</w:t>
            </w:r>
          </w:p>
          <w:p w14:paraId="4ECCAA1F" w14:textId="418C5396" w:rsidR="00AC757B" w:rsidRPr="009B5958" w:rsidRDefault="00003E81" w:rsidP="009B59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sudjelovanje u kreativnoj radionici</w:t>
            </w:r>
          </w:p>
          <w:p w14:paraId="1CA73FD4" w14:textId="77777777" w:rsidR="00AC757B" w:rsidRDefault="00AC757B" w:rsidP="00AC75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primjena pravila kulturnog ponašanja na putovanju</w:t>
            </w:r>
          </w:p>
          <w:p w14:paraId="57487651" w14:textId="77777777" w:rsidR="00AC757B" w:rsidRDefault="00AC757B" w:rsidP="00AC75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osvijestiti značenje kulturno-povijesnih spomenika</w:t>
            </w:r>
          </w:p>
          <w:p w14:paraId="11EFD426" w14:textId="77777777" w:rsidR="00AC757B" w:rsidRDefault="00AC757B" w:rsidP="00AC75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razvijati interes učenika za posjećivanje kulturnih ustanova</w:t>
            </w:r>
          </w:p>
          <w:p w14:paraId="54B4DEE5" w14:textId="77777777" w:rsidR="0065219D" w:rsidRPr="00E15512" w:rsidRDefault="0065219D" w:rsidP="00C93B31">
            <w:pPr>
              <w:jc w:val="both"/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 xml:space="preserve">  </w:t>
            </w:r>
          </w:p>
        </w:tc>
      </w:tr>
      <w:tr w:rsidR="0065219D" w:rsidRPr="00E15512" w14:paraId="2501E4F2" w14:textId="77777777" w:rsidTr="00C93B31">
        <w:trPr>
          <w:trHeight w:val="117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713763C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Obrazloženje cilja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C1410E2" w14:textId="1AD8096C" w:rsidR="00AC757B" w:rsidRDefault="00AC757B" w:rsidP="005B159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Razvijati interes učenika za posjećivanje kulturnih ustanova i osvijestiti značenje kulturno-povijesnih spomenika. Upoznavanje života i rada Mate Lovraka, interpretacija lika Lovraka te doživljaj priča iz romana </w:t>
            </w:r>
            <w:r>
              <w:rPr>
                <w:rFonts w:cstheme="minorHAnsi"/>
                <w:i/>
                <w:iCs/>
              </w:rPr>
              <w:t xml:space="preserve">Vlak u </w:t>
            </w:r>
            <w:r w:rsidRPr="00AC757B">
              <w:rPr>
                <w:rFonts w:cstheme="minorHAnsi"/>
                <w:i/>
                <w:iCs/>
              </w:rPr>
              <w:t>snijegu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 xml:space="preserve">i </w:t>
            </w:r>
            <w:r>
              <w:rPr>
                <w:rFonts w:cstheme="minorHAnsi"/>
                <w:i/>
                <w:iCs/>
              </w:rPr>
              <w:t xml:space="preserve">Družba Pere Kvržice. </w:t>
            </w:r>
            <w:r w:rsidRPr="00AC757B">
              <w:rPr>
                <w:rFonts w:cstheme="minorHAnsi"/>
              </w:rPr>
              <w:t>Obilazak</w:t>
            </w:r>
            <w:r>
              <w:rPr>
                <w:rFonts w:cstheme="minorHAnsi"/>
              </w:rPr>
              <w:t xml:space="preserve"> Lovrakovog centra, šetnja Stazom prijatelja prirode, razgled autentične parne lokomotive s tri vagona</w:t>
            </w:r>
            <w:r w:rsidR="005B159F">
              <w:rPr>
                <w:rFonts w:cstheme="minorHAnsi"/>
              </w:rPr>
              <w:t xml:space="preserve"> i starog mlina</w:t>
            </w:r>
            <w:r>
              <w:rPr>
                <w:rFonts w:cstheme="minorHAnsi"/>
              </w:rPr>
              <w:t xml:space="preserve">, vožnja turističkim vlakićem, igre na otvorenom uz voditelja te radionica. </w:t>
            </w:r>
            <w:r w:rsidRPr="004954AE">
              <w:rPr>
                <w:rFonts w:cstheme="minorHAnsi"/>
              </w:rPr>
              <w:t xml:space="preserve">Razgled </w:t>
            </w:r>
            <w:r>
              <w:rPr>
                <w:rFonts w:cstheme="minorHAnsi"/>
              </w:rPr>
              <w:t>Velikog Grđevca.</w:t>
            </w:r>
          </w:p>
          <w:p w14:paraId="458F4975" w14:textId="331D09F7" w:rsidR="00AC757B" w:rsidRPr="00AC757B" w:rsidRDefault="00AC757B" w:rsidP="00C93B31">
            <w:pPr>
              <w:tabs>
                <w:tab w:val="left" w:pos="1632"/>
              </w:tabs>
              <w:rPr>
                <w:rFonts w:cstheme="minorHAnsi"/>
              </w:rPr>
            </w:pPr>
          </w:p>
        </w:tc>
      </w:tr>
      <w:tr w:rsidR="0065219D" w:rsidRPr="00E15512" w14:paraId="55DBD050" w14:textId="77777777" w:rsidTr="00C93B31">
        <w:trPr>
          <w:trHeight w:val="1827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4B8F0C7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Očekivani ishodi</w:t>
            </w:r>
          </w:p>
          <w:p w14:paraId="55F9EC77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D683618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A.1.1.</w:t>
            </w:r>
          </w:p>
          <w:p w14:paraId="11F00D90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razgovara i govori u skladu s jezičnim razvojem izražavajući svoje potrebe, misli i osjećaje.</w:t>
            </w:r>
          </w:p>
          <w:p w14:paraId="414514CB" w14:textId="77777777" w:rsidR="00AC757B" w:rsidRPr="00F243A1" w:rsidRDefault="00AC757B" w:rsidP="00AC757B">
            <w:pPr>
              <w:rPr>
                <w:rFonts w:ascii="Calibri" w:eastAsia="Calibri" w:hAnsi="Calibri" w:cs="Calibri"/>
                <w:color w:val="000000"/>
              </w:rPr>
            </w:pPr>
          </w:p>
          <w:p w14:paraId="123B9487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A.1.2.</w:t>
            </w:r>
          </w:p>
          <w:p w14:paraId="12BDBE49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sluša jednostavne tekstove, točno izgovara glasove, riječi i rečenice na temelju slušanoga teksta.</w:t>
            </w:r>
          </w:p>
          <w:p w14:paraId="1439B5B0" w14:textId="77777777" w:rsidR="00AC757B" w:rsidRPr="00F243A1" w:rsidRDefault="00AC757B" w:rsidP="00AC757B">
            <w:pPr>
              <w:rPr>
                <w:rFonts w:ascii="Calibri" w:eastAsia="Calibri" w:hAnsi="Calibri" w:cs="Calibri"/>
                <w:color w:val="000000"/>
              </w:rPr>
            </w:pPr>
          </w:p>
          <w:p w14:paraId="04FBD923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B.1.1.</w:t>
            </w:r>
          </w:p>
          <w:p w14:paraId="4CC5D008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izražava svoja zapažanja, misli i osjećaje nakon slušanja/čitanja književnoga teksta i povezuje ih s vlastitim iskustvom.</w:t>
            </w:r>
          </w:p>
          <w:p w14:paraId="5BCAA536" w14:textId="77777777" w:rsidR="00AC757B" w:rsidRPr="00F243A1" w:rsidRDefault="00AC757B" w:rsidP="00AC757B">
            <w:pPr>
              <w:rPr>
                <w:rFonts w:ascii="Calibri" w:eastAsia="Calibri" w:hAnsi="Calibri" w:cs="Calibri"/>
                <w:color w:val="000000"/>
              </w:rPr>
            </w:pPr>
          </w:p>
          <w:p w14:paraId="0830EE73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B.1.2.</w:t>
            </w:r>
          </w:p>
          <w:p w14:paraId="58385F7C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sluša/čita književni tekst, izražava o čemu tekst govori i prepoznaje književne tekstove prema obliku u skladu s jezičnim razvojem i dobi.</w:t>
            </w:r>
          </w:p>
          <w:p w14:paraId="05B3EA3F" w14:textId="77777777" w:rsidR="00AC757B" w:rsidRPr="00F243A1" w:rsidRDefault="00AC757B" w:rsidP="00AC757B">
            <w:pPr>
              <w:rPr>
                <w:rFonts w:ascii="Calibri" w:eastAsia="Calibri" w:hAnsi="Calibri" w:cs="Calibri"/>
                <w:color w:val="000000"/>
              </w:rPr>
            </w:pPr>
          </w:p>
          <w:p w14:paraId="622E3053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B.1.4.</w:t>
            </w:r>
          </w:p>
          <w:p w14:paraId="2100DE42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se stvaralački izražava prema vlastitome interesu potaknut različitim iskustvima i doživljajima književnoga teksta.</w:t>
            </w:r>
          </w:p>
          <w:p w14:paraId="395B585A" w14:textId="42F5520F" w:rsidR="00AC757B" w:rsidRDefault="00AC757B" w:rsidP="00AC757B">
            <w:pPr>
              <w:rPr>
                <w:rFonts w:ascii="Calibri" w:eastAsia="Calibri" w:hAnsi="Calibri" w:cs="Calibri"/>
                <w:color w:val="000000"/>
              </w:rPr>
            </w:pPr>
          </w:p>
          <w:p w14:paraId="5859E024" w14:textId="0AF8A4FD" w:rsidR="00FB6674" w:rsidRDefault="00FB6674" w:rsidP="00AC757B">
            <w:pPr>
              <w:rPr>
                <w:rFonts w:ascii="Calibri" w:eastAsia="Calibri" w:hAnsi="Calibri" w:cs="Calibri"/>
                <w:color w:val="000000"/>
              </w:rPr>
            </w:pPr>
          </w:p>
          <w:p w14:paraId="7FDE4490" w14:textId="77777777" w:rsidR="00FB6674" w:rsidRPr="00F243A1" w:rsidRDefault="00FB6674" w:rsidP="00AC757B">
            <w:pPr>
              <w:rPr>
                <w:rFonts w:ascii="Calibri" w:eastAsia="Calibri" w:hAnsi="Calibri" w:cs="Calibri"/>
                <w:color w:val="000000"/>
              </w:rPr>
            </w:pPr>
          </w:p>
          <w:p w14:paraId="00594E64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lastRenderedPageBreak/>
              <w:t>PID OŠ C.1.1.</w:t>
            </w:r>
          </w:p>
          <w:p w14:paraId="7D20EFB2" w14:textId="77777777" w:rsidR="00AC757B" w:rsidRPr="00F243A1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zaključuje o sebi, svojoj ulozi u zajednici i uviđa vrijednosti sebe i drugih.</w:t>
            </w:r>
          </w:p>
          <w:p w14:paraId="5019544E" w14:textId="6178BFC0" w:rsidR="00AC757B" w:rsidRDefault="00AC757B" w:rsidP="00AC757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</w:p>
          <w:p w14:paraId="7F6A62E0" w14:textId="126F3A39" w:rsidR="0065219D" w:rsidRPr="00E15512" w:rsidRDefault="0065219D" w:rsidP="00AC757B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PID OŠ B.4.3.</w:t>
            </w:r>
          </w:p>
          <w:p w14:paraId="2F602D60" w14:textId="77777777" w:rsidR="0065219D" w:rsidRPr="00E15512" w:rsidRDefault="0065219D" w:rsidP="00C93B31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Učenik se snalazi u promjenama i odnosima u vremenu te pripovijeda povijesnu priču o prošlim događajima i o značajnim osobama iz zavičaja i/ili Republike Hrvatske.</w:t>
            </w:r>
          </w:p>
          <w:p w14:paraId="17B99B69" w14:textId="77777777" w:rsidR="0065219D" w:rsidRPr="00E15512" w:rsidRDefault="0065219D" w:rsidP="00C93B31">
            <w:pPr>
              <w:rPr>
                <w:rFonts w:cstheme="minorHAnsi"/>
              </w:rPr>
            </w:pPr>
          </w:p>
          <w:p w14:paraId="468BD553" w14:textId="77777777" w:rsidR="0065219D" w:rsidRPr="00E15512" w:rsidRDefault="0065219D" w:rsidP="00C93B31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osr C.2.4. Razvija kulturni i nacionalni identitet.</w:t>
            </w:r>
          </w:p>
          <w:p w14:paraId="7D83A43F" w14:textId="77777777" w:rsidR="0065219D" w:rsidRPr="00E15512" w:rsidRDefault="0065219D" w:rsidP="00C93B31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 xml:space="preserve">ikt C.2.1. Učenik uz povremenu pomoć učitelja ili samostalno provodi jednostavno istraživanje radi rješenja problema u digitalnome okružju. </w:t>
            </w:r>
          </w:p>
          <w:p w14:paraId="3E40EF96" w14:textId="77777777" w:rsidR="0065219D" w:rsidRPr="00E15512" w:rsidRDefault="0065219D" w:rsidP="00C93B31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ikt C.2.3. Učenik uz pomoć učitelja ili samostalno uspoređuje i odabire potrebne informacije između pronađenih informacija.</w:t>
            </w:r>
          </w:p>
          <w:p w14:paraId="59619657" w14:textId="77777777" w:rsidR="0065219D" w:rsidRDefault="0065219D" w:rsidP="00C93B31">
            <w:pPr>
              <w:rPr>
                <w:rFonts w:eastAsia="Times New Roman" w:cstheme="minorHAnsi"/>
                <w:color w:val="231F20"/>
              </w:rPr>
            </w:pPr>
            <w:r w:rsidRPr="00E15512">
              <w:rPr>
                <w:rFonts w:eastAsia="Times New Roman" w:cstheme="minorHAnsi"/>
                <w:color w:val="231F20"/>
              </w:rPr>
              <w:t>osr B.2.4. Suradnički uči i radi u timu.</w:t>
            </w:r>
          </w:p>
          <w:p w14:paraId="5C341A24" w14:textId="706121FB" w:rsidR="00AC757B" w:rsidRPr="00E15512" w:rsidRDefault="00AC757B" w:rsidP="00C93B31">
            <w:pPr>
              <w:rPr>
                <w:rFonts w:eastAsia="Calibri" w:cstheme="minorHAnsi"/>
                <w:color w:val="000000"/>
              </w:rPr>
            </w:pPr>
          </w:p>
        </w:tc>
      </w:tr>
      <w:tr w:rsidR="0065219D" w:rsidRPr="00E15512" w14:paraId="1F58FE41" w14:textId="77777777" w:rsidTr="00C93B31">
        <w:trPr>
          <w:trHeight w:val="133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CD362DA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lastRenderedPageBreak/>
              <w:t>Način realizacije /</w:t>
            </w:r>
          </w:p>
          <w:p w14:paraId="04844494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plan aktivnosti</w:t>
            </w:r>
          </w:p>
          <w:p w14:paraId="61478D26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E4099CC" w14:textId="61A29A3B" w:rsidR="005B159F" w:rsidRPr="00BA14E4" w:rsidRDefault="00AC757B" w:rsidP="005B159F">
            <w:pPr>
              <w:ind w:right="52"/>
              <w:jc w:val="both"/>
              <w:rPr>
                <w:rFonts w:eastAsia="Calibri" w:cstheme="minorHAnsi"/>
                <w:color w:val="000000"/>
              </w:rPr>
            </w:pPr>
            <w:r w:rsidRPr="00BA14E4">
              <w:rPr>
                <w:rFonts w:cstheme="minorHAnsi"/>
                <w:shd w:val="clear" w:color="auto" w:fill="FFFFFF"/>
              </w:rPr>
              <w:t xml:space="preserve">Učenici će biti podijeljeni u dvije podjednake </w:t>
            </w:r>
            <w:r w:rsidR="00A230D2" w:rsidRPr="00BA14E4">
              <w:rPr>
                <w:rFonts w:cstheme="minorHAnsi"/>
                <w:shd w:val="clear" w:color="auto" w:fill="FFFFFF"/>
              </w:rPr>
              <w:t>grupe te se obilazak i dodatni sadržaji odvijaju paralelno</w:t>
            </w:r>
            <w:r w:rsidRPr="00BA14E4">
              <w:rPr>
                <w:rFonts w:cstheme="minorHAnsi"/>
                <w:shd w:val="clear" w:color="auto" w:fill="FFFFFF"/>
              </w:rPr>
              <w:t xml:space="preserve">. Dok je jedna skupina na radionici, druga će imati </w:t>
            </w:r>
            <w:r w:rsidR="005B159F" w:rsidRPr="00BA14E4">
              <w:rPr>
                <w:rFonts w:cstheme="minorHAnsi"/>
                <w:shd w:val="clear" w:color="auto" w:fill="FFFFFF"/>
              </w:rPr>
              <w:t>stručno</w:t>
            </w:r>
            <w:r w:rsidRPr="00BA14E4">
              <w:rPr>
                <w:rFonts w:cstheme="minorHAnsi"/>
                <w:shd w:val="clear" w:color="auto" w:fill="FFFFFF"/>
              </w:rPr>
              <w:t xml:space="preserve"> vođenje </w:t>
            </w:r>
            <w:r w:rsidR="005B159F" w:rsidRPr="00BA14E4">
              <w:rPr>
                <w:rFonts w:cstheme="minorHAnsi"/>
                <w:shd w:val="clear" w:color="auto" w:fill="FFFFFF"/>
              </w:rPr>
              <w:t xml:space="preserve">u obilasku Spomen sobe i Lovrakovog centra. </w:t>
            </w:r>
            <w:r w:rsidR="00BA14E4" w:rsidRPr="00BA14E4">
              <w:rPr>
                <w:rFonts w:cstheme="minorHAnsi"/>
                <w:shd w:val="clear" w:color="auto" w:fill="FFFFFF"/>
              </w:rPr>
              <w:t xml:space="preserve">Učenici će sudjelovati u radionici </w:t>
            </w:r>
            <w:r w:rsidR="007A219E">
              <w:rPr>
                <w:rFonts w:cstheme="minorHAnsi"/>
                <w:shd w:val="clear" w:color="auto" w:fill="FFFFFF"/>
              </w:rPr>
              <w:t>„</w:t>
            </w:r>
            <w:r w:rsidR="00BA14E4" w:rsidRPr="007A219E">
              <w:rPr>
                <w:rFonts w:cstheme="minorHAnsi"/>
                <w:shd w:val="clear" w:color="auto" w:fill="FFFFFF"/>
              </w:rPr>
              <w:t>Mali mlinar</w:t>
            </w:r>
            <w:r w:rsidR="007A219E">
              <w:rPr>
                <w:rFonts w:cstheme="minorHAnsi"/>
                <w:shd w:val="clear" w:color="auto" w:fill="FFFFFF"/>
              </w:rPr>
              <w:t>“</w:t>
            </w:r>
            <w:r w:rsidR="00BA14E4" w:rsidRPr="00BA14E4">
              <w:rPr>
                <w:rFonts w:cstheme="minorHAnsi"/>
                <w:i/>
                <w:iCs/>
                <w:shd w:val="clear" w:color="auto" w:fill="FFFFFF"/>
              </w:rPr>
              <w:t xml:space="preserve"> </w:t>
            </w:r>
            <w:r w:rsidR="00BA14E4" w:rsidRPr="00BA14E4">
              <w:rPr>
                <w:rFonts w:cstheme="minorHAnsi"/>
                <w:shd w:val="clear" w:color="auto" w:fill="FFFFFF"/>
              </w:rPr>
              <w:t>(</w:t>
            </w:r>
            <w:r w:rsidR="00BA14E4" w:rsidRPr="00BA14E4">
              <w:rPr>
                <w:rFonts w:cstheme="minorHAnsi"/>
                <w:color w:val="000000"/>
                <w:shd w:val="clear" w:color="auto" w:fill="FFFFFF"/>
              </w:rPr>
              <w:t xml:space="preserve">učenici mijese tijesto koje se peče u krušnoj peći te ga naposljetku mogu i kušati). </w:t>
            </w:r>
            <w:r w:rsidR="005B159F" w:rsidRPr="00BA14E4">
              <w:rPr>
                <w:rFonts w:cstheme="minorHAnsi"/>
                <w:shd w:val="clear" w:color="auto" w:fill="FFFFFF"/>
              </w:rPr>
              <w:t>Vožnja turističkim vlakićem kroz rodno selo Mate Lovraka. Zajednički ručak u bistrou „Stari mlin“.</w:t>
            </w:r>
            <w:r w:rsidR="00A230D2" w:rsidRPr="00BA14E4">
              <w:rPr>
                <w:rFonts w:cstheme="minorHAnsi"/>
                <w:shd w:val="clear" w:color="auto" w:fill="FFFFFF"/>
              </w:rPr>
              <w:t xml:space="preserve"> </w:t>
            </w:r>
            <w:r w:rsidR="00A230D2" w:rsidRPr="00BA14E4">
              <w:rPr>
                <w:rFonts w:cstheme="minorHAnsi"/>
                <w:color w:val="000000"/>
                <w:shd w:val="clear" w:color="auto" w:fill="FFFFFF"/>
              </w:rPr>
              <w:t xml:space="preserve">Igre na otvorenom bit će organizirane tako </w:t>
            </w:r>
            <w:r w:rsidR="00AD3C45">
              <w:rPr>
                <w:rFonts w:cstheme="minorHAnsi"/>
                <w:color w:val="000000"/>
                <w:shd w:val="clear" w:color="auto" w:fill="FFFFFF"/>
              </w:rPr>
              <w:t>što</w:t>
            </w:r>
            <w:r w:rsidR="00A230D2" w:rsidRPr="00BA14E4">
              <w:rPr>
                <w:rFonts w:cstheme="minorHAnsi"/>
                <w:color w:val="000000"/>
                <w:shd w:val="clear" w:color="auto" w:fill="FFFFFF"/>
              </w:rPr>
              <w:t xml:space="preserve"> će se učenici podijeliti po ekipama koje se međusobno natječu. Igre se temelje na nekadašnjim igrama poput skakanja u vreći, živih tački, ruljenje kukuruza, gradnje tornja od batuka i slično.</w:t>
            </w:r>
            <w:r w:rsidR="005B159F" w:rsidRPr="00BA14E4">
              <w:rPr>
                <w:rFonts w:cstheme="minorHAnsi"/>
                <w:shd w:val="clear" w:color="auto" w:fill="FFFFFF"/>
              </w:rPr>
              <w:t xml:space="preserve"> </w:t>
            </w:r>
            <w:r w:rsidRPr="00BA14E4">
              <w:rPr>
                <w:rFonts w:eastAsia="Calibri" w:cstheme="minorHAnsi"/>
                <w:color w:val="000000"/>
              </w:rPr>
              <w:t xml:space="preserve">Očekivani dolazak je u 10 sati. </w:t>
            </w:r>
            <w:r w:rsidR="00A230D2" w:rsidRPr="00BA14E4">
              <w:rPr>
                <w:rFonts w:eastAsia="Calibri" w:cstheme="minorHAnsi"/>
                <w:color w:val="000000"/>
              </w:rPr>
              <w:t xml:space="preserve">Trajanje svih aktivnosti je otprilike 4 h + vrijeme za ručak (otprilike sat vremena). </w:t>
            </w:r>
            <w:r w:rsidRPr="00BA14E4">
              <w:rPr>
                <w:rFonts w:eastAsia="Calibri" w:cstheme="minorHAnsi"/>
                <w:color w:val="000000"/>
              </w:rPr>
              <w:t>Povratak kućama u popodnevnim satima.</w:t>
            </w:r>
            <w:r w:rsidR="00A230D2" w:rsidRPr="00BA14E4">
              <w:rPr>
                <w:rFonts w:eastAsia="Calibri" w:cstheme="minorHAnsi"/>
                <w:color w:val="000000"/>
              </w:rPr>
              <w:t xml:space="preserve"> Po povratku stajanje u McDonald's-u.</w:t>
            </w:r>
          </w:p>
        </w:tc>
      </w:tr>
      <w:tr w:rsidR="0065219D" w:rsidRPr="00E15512" w14:paraId="78A190CC" w14:textId="77777777" w:rsidTr="00C93B31">
        <w:trPr>
          <w:trHeight w:val="76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41EC09B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Međupredmetna povezanost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C50724" w14:textId="77777777" w:rsidR="005B159F" w:rsidRPr="00E15512" w:rsidRDefault="005B159F" w:rsidP="005B159F">
            <w:pPr>
              <w:jc w:val="both"/>
              <w:rPr>
                <w:rFonts w:cstheme="minorHAnsi"/>
              </w:rPr>
            </w:pPr>
            <w:r w:rsidRPr="00E15512">
              <w:rPr>
                <w:rFonts w:cstheme="minorHAnsi"/>
              </w:rPr>
              <w:t>HJ – Jezično izražavanje</w:t>
            </w:r>
            <w:r>
              <w:rPr>
                <w:rFonts w:cstheme="minorHAnsi"/>
              </w:rPr>
              <w:t>, čitanje književnih tekstova</w:t>
            </w:r>
          </w:p>
          <w:p w14:paraId="52AFE843" w14:textId="77777777" w:rsidR="005B159F" w:rsidRDefault="005B159F" w:rsidP="005B159F">
            <w:pPr>
              <w:ind w:left="4" w:right="52"/>
              <w:jc w:val="both"/>
              <w:rPr>
                <w:rFonts w:cstheme="minorHAnsi"/>
              </w:rPr>
            </w:pPr>
            <w:r w:rsidRPr="00E15512">
              <w:rPr>
                <w:rFonts w:cstheme="minorHAnsi"/>
              </w:rPr>
              <w:t xml:space="preserve">LK – </w:t>
            </w:r>
            <w:r>
              <w:rPr>
                <w:rFonts w:cstheme="minorHAnsi"/>
              </w:rPr>
              <w:t>oblikovanje književnih likova</w:t>
            </w:r>
          </w:p>
          <w:p w14:paraId="3135D10C" w14:textId="05DB59B4" w:rsidR="0065219D" w:rsidRPr="00E15512" w:rsidRDefault="005B159F" w:rsidP="005B159F">
            <w:pPr>
              <w:ind w:left="4" w:right="5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SRO – sudjelovanje u radionicama, timski rad</w:t>
            </w:r>
          </w:p>
        </w:tc>
      </w:tr>
      <w:tr w:rsidR="0065219D" w:rsidRPr="00E15512" w14:paraId="6EC8E84E" w14:textId="77777777" w:rsidTr="006B5541">
        <w:trPr>
          <w:trHeight w:val="655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93CE156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VREMENIK </w:t>
            </w:r>
          </w:p>
          <w:p w14:paraId="5F9D8A90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9D9ACDA" w14:textId="131E01FA" w:rsidR="0065219D" w:rsidRPr="00E15512" w:rsidRDefault="005B159F" w:rsidP="006B5541">
            <w:pPr>
              <w:ind w:left="4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29. travnja</w:t>
            </w:r>
            <w:r w:rsidR="0065219D" w:rsidRPr="00E15512">
              <w:rPr>
                <w:rFonts w:eastAsia="Calibri" w:cstheme="minorHAnsi"/>
                <w:color w:val="000000"/>
              </w:rPr>
              <w:t xml:space="preserve"> 202</w:t>
            </w:r>
            <w:r w:rsidR="00DC0BB4">
              <w:rPr>
                <w:rFonts w:eastAsia="Calibri" w:cstheme="minorHAnsi"/>
                <w:color w:val="000000"/>
              </w:rPr>
              <w:t>5</w:t>
            </w:r>
            <w:r w:rsidR="0065219D" w:rsidRPr="00E15512">
              <w:rPr>
                <w:rFonts w:eastAsia="Calibri" w:cstheme="minorHAnsi"/>
                <w:color w:val="000000"/>
              </w:rPr>
              <w:t>.</w:t>
            </w:r>
          </w:p>
        </w:tc>
      </w:tr>
      <w:tr w:rsidR="0065219D" w:rsidRPr="00E15512" w14:paraId="5B38BF27" w14:textId="77777777" w:rsidTr="00C93B31">
        <w:trPr>
          <w:trHeight w:val="38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C84F29F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>Potrebni resursi: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2D55F8" w14:textId="750B8FAC" w:rsidR="005B159F" w:rsidRDefault="005B159F" w:rsidP="005B159F">
            <w:pPr>
              <w:ind w:left="4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Sve potrebne troškove snose roditelji učenika: prijevoz </w:t>
            </w:r>
            <w:r w:rsidR="00137F59">
              <w:rPr>
                <w:rFonts w:cstheme="minorHAnsi"/>
                <w:lang w:eastAsia="en-US"/>
              </w:rPr>
              <w:t xml:space="preserve">katnim </w:t>
            </w:r>
            <w:r>
              <w:rPr>
                <w:rFonts w:cstheme="minorHAnsi"/>
                <w:lang w:eastAsia="en-US"/>
              </w:rPr>
              <w:t xml:space="preserve">autobusom, </w:t>
            </w:r>
            <w:r w:rsidR="00097192">
              <w:rPr>
                <w:rFonts w:cstheme="minorHAnsi"/>
                <w:lang w:eastAsia="en-US"/>
              </w:rPr>
              <w:t xml:space="preserve">proširena </w:t>
            </w:r>
            <w:r>
              <w:rPr>
                <w:rFonts w:cstheme="minorHAnsi"/>
                <w:lang w:eastAsia="en-US"/>
              </w:rPr>
              <w:t>ulaznica za Lovrakov centar, vožnja turističkim vlakićem, igre na otvorenom, radionica</w:t>
            </w:r>
            <w:r w:rsidR="00AA2C88">
              <w:rPr>
                <w:rFonts w:cstheme="minorHAnsi"/>
                <w:lang w:eastAsia="en-US"/>
              </w:rPr>
              <w:t xml:space="preserve"> „Mali mlinar“</w:t>
            </w:r>
            <w:r w:rsidR="00137F59">
              <w:rPr>
                <w:rFonts w:cstheme="minorHAnsi"/>
                <w:lang w:eastAsia="en-US"/>
              </w:rPr>
              <w:t xml:space="preserve">, </w:t>
            </w:r>
            <w:r>
              <w:rPr>
                <w:rFonts w:cstheme="minorHAnsi"/>
                <w:lang w:eastAsia="en-US"/>
              </w:rPr>
              <w:t>ručak</w:t>
            </w:r>
            <w:r w:rsidR="00137F59">
              <w:rPr>
                <w:rFonts w:cstheme="minorHAnsi"/>
                <w:lang w:eastAsia="en-US"/>
              </w:rPr>
              <w:t xml:space="preserve"> u bistrou „Stari mlin“, kasniji obrok u McDonald's-u.</w:t>
            </w:r>
          </w:p>
          <w:p w14:paraId="33804736" w14:textId="77777777" w:rsidR="0065219D" w:rsidRPr="00E15512" w:rsidRDefault="0065219D" w:rsidP="00C93B31">
            <w:pPr>
              <w:ind w:left="4"/>
              <w:rPr>
                <w:rFonts w:eastAsia="Calibri" w:cstheme="minorHAnsi"/>
                <w:color w:val="000000"/>
              </w:rPr>
            </w:pPr>
          </w:p>
        </w:tc>
      </w:tr>
      <w:tr w:rsidR="0065219D" w:rsidRPr="00E15512" w14:paraId="1D378681" w14:textId="77777777" w:rsidTr="00C93B31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B0A2186" w14:textId="77777777" w:rsidR="0065219D" w:rsidRPr="00E15512" w:rsidRDefault="0065219D" w:rsidP="00C93B31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>Način praćenja i provjere ishoda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8AE9930" w14:textId="3785771C" w:rsidR="005B159F" w:rsidRPr="001671CE" w:rsidRDefault="0065219D" w:rsidP="001671CE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 xml:space="preserve">Koristiti stečeno znanje u svakodnevnom životu. Opisno praćenje u usvajanju novih sadržaja, vježbanju i ponavljanju te provjeravanju sadržaja </w:t>
            </w:r>
            <w:r w:rsidR="001671CE">
              <w:rPr>
                <w:rFonts w:cstheme="minorHAnsi"/>
              </w:rPr>
              <w:t>hrvatskog jezika.</w:t>
            </w:r>
          </w:p>
        </w:tc>
      </w:tr>
      <w:tr w:rsidR="0065219D" w:rsidRPr="00E15512" w14:paraId="5D740F4F" w14:textId="77777777" w:rsidTr="00C93B31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62FC1F3" w14:textId="77777777" w:rsidR="0065219D" w:rsidRPr="00E15512" w:rsidRDefault="0065219D" w:rsidP="00C93B31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Učiteljice 4. razreda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130853C" w14:textId="1EDDADD9" w:rsidR="0065219D" w:rsidRPr="00E15512" w:rsidRDefault="0065219D" w:rsidP="00C93B31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Višnja Špicar,</w:t>
            </w:r>
            <w:r w:rsidR="001671CE">
              <w:rPr>
                <w:rFonts w:cstheme="minorHAnsi"/>
              </w:rPr>
              <w:t xml:space="preserve"> Sanja Marciuš,</w:t>
            </w:r>
            <w:r w:rsidRPr="00E15512">
              <w:rPr>
                <w:rFonts w:cstheme="minorHAnsi"/>
              </w:rPr>
              <w:t xml:space="preserve"> Patricija Novak, Dijana Fekonja Jura</w:t>
            </w:r>
            <w:r w:rsidR="001671CE">
              <w:rPr>
                <w:rFonts w:cstheme="minorHAnsi"/>
              </w:rPr>
              <w:t>s</w:t>
            </w:r>
          </w:p>
        </w:tc>
      </w:tr>
    </w:tbl>
    <w:p w14:paraId="6797A8A6" w14:textId="77777777" w:rsidR="00CA4B13" w:rsidRDefault="00CA4B13"/>
    <w:sectPr w:rsidR="00CA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6B"/>
    <w:multiLevelType w:val="hybridMultilevel"/>
    <w:tmpl w:val="543CF1D0"/>
    <w:lvl w:ilvl="0" w:tplc="7242C92C">
      <w:start w:val="1"/>
      <w:numFmt w:val="decimal"/>
      <w:lvlText w:val="%1."/>
      <w:lvlJc w:val="left"/>
      <w:pPr>
        <w:ind w:left="2784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3504" w:hanging="360"/>
      </w:pPr>
    </w:lvl>
    <w:lvl w:ilvl="2" w:tplc="041A001B" w:tentative="1">
      <w:start w:val="1"/>
      <w:numFmt w:val="lowerRoman"/>
      <w:lvlText w:val="%3."/>
      <w:lvlJc w:val="right"/>
      <w:pPr>
        <w:ind w:left="4224" w:hanging="180"/>
      </w:pPr>
    </w:lvl>
    <w:lvl w:ilvl="3" w:tplc="041A000F" w:tentative="1">
      <w:start w:val="1"/>
      <w:numFmt w:val="decimal"/>
      <w:lvlText w:val="%4."/>
      <w:lvlJc w:val="left"/>
      <w:pPr>
        <w:ind w:left="4944" w:hanging="360"/>
      </w:pPr>
    </w:lvl>
    <w:lvl w:ilvl="4" w:tplc="041A0019" w:tentative="1">
      <w:start w:val="1"/>
      <w:numFmt w:val="lowerLetter"/>
      <w:lvlText w:val="%5."/>
      <w:lvlJc w:val="left"/>
      <w:pPr>
        <w:ind w:left="5664" w:hanging="360"/>
      </w:pPr>
    </w:lvl>
    <w:lvl w:ilvl="5" w:tplc="041A001B" w:tentative="1">
      <w:start w:val="1"/>
      <w:numFmt w:val="lowerRoman"/>
      <w:lvlText w:val="%6."/>
      <w:lvlJc w:val="right"/>
      <w:pPr>
        <w:ind w:left="6384" w:hanging="180"/>
      </w:pPr>
    </w:lvl>
    <w:lvl w:ilvl="6" w:tplc="041A000F" w:tentative="1">
      <w:start w:val="1"/>
      <w:numFmt w:val="decimal"/>
      <w:lvlText w:val="%7."/>
      <w:lvlJc w:val="left"/>
      <w:pPr>
        <w:ind w:left="7104" w:hanging="360"/>
      </w:pPr>
    </w:lvl>
    <w:lvl w:ilvl="7" w:tplc="041A0019" w:tentative="1">
      <w:start w:val="1"/>
      <w:numFmt w:val="lowerLetter"/>
      <w:lvlText w:val="%8."/>
      <w:lvlJc w:val="left"/>
      <w:pPr>
        <w:ind w:left="7824" w:hanging="360"/>
      </w:pPr>
    </w:lvl>
    <w:lvl w:ilvl="8" w:tplc="041A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" w15:restartNumberingAfterBreak="0">
    <w:nsid w:val="471C2D9B"/>
    <w:multiLevelType w:val="hybridMultilevel"/>
    <w:tmpl w:val="7B3E93F0"/>
    <w:lvl w:ilvl="0" w:tplc="B44AEC8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9D"/>
    <w:rsid w:val="00003E81"/>
    <w:rsid w:val="00097192"/>
    <w:rsid w:val="000978D7"/>
    <w:rsid w:val="00137F59"/>
    <w:rsid w:val="001671CE"/>
    <w:rsid w:val="005B159F"/>
    <w:rsid w:val="0065219D"/>
    <w:rsid w:val="006B5541"/>
    <w:rsid w:val="007A219E"/>
    <w:rsid w:val="008D145E"/>
    <w:rsid w:val="009B5958"/>
    <w:rsid w:val="00A230D2"/>
    <w:rsid w:val="00AA2C88"/>
    <w:rsid w:val="00AC757B"/>
    <w:rsid w:val="00AD3C45"/>
    <w:rsid w:val="00BA14E4"/>
    <w:rsid w:val="00CA4B13"/>
    <w:rsid w:val="00DC0BB4"/>
    <w:rsid w:val="00F3505D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96F8"/>
  <w15:chartTrackingRefBased/>
  <w15:docId w15:val="{3816F8D9-7993-4D36-BFBF-7DC64A4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1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5219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5219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-8">
    <w:name w:val="t-8"/>
    <w:basedOn w:val="Normal"/>
    <w:rsid w:val="0065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6521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5B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patri</cp:lastModifiedBy>
  <cp:revision>18</cp:revision>
  <dcterms:created xsi:type="dcterms:W3CDTF">2025-02-08T15:14:00Z</dcterms:created>
  <dcterms:modified xsi:type="dcterms:W3CDTF">2025-03-27T20:01:00Z</dcterms:modified>
</cp:coreProperties>
</file>