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61DA12" w14:textId="77777777" w:rsidR="00E77302" w:rsidRPr="00E77302" w:rsidRDefault="00E77302" w:rsidP="00E77302">
      <w:pPr>
        <w:rPr>
          <w:lang w:eastAsia="hr-HR"/>
        </w:rPr>
      </w:pPr>
      <w:r w:rsidRPr="00E77302">
        <w:rPr>
          <w:lang w:eastAsia="hr-HR"/>
        </w:rPr>
        <w:t>ŽIDOVSKE SKUPINE</w:t>
      </w:r>
    </w:p>
    <w:p w14:paraId="19F7BDEF" w14:textId="77777777" w:rsidR="00E77302" w:rsidRPr="00E77302" w:rsidRDefault="00E77302" w:rsidP="00E77302">
      <w:pPr>
        <w:rPr>
          <w:b/>
          <w:bCs/>
          <w:kern w:val="36"/>
          <w:sz w:val="48"/>
          <w:szCs w:val="48"/>
          <w:lang w:eastAsia="hr-HR"/>
        </w:rPr>
      </w:pPr>
      <w:r w:rsidRPr="00E77302">
        <w:rPr>
          <w:b/>
          <w:bCs/>
          <w:kern w:val="36"/>
          <w:sz w:val="48"/>
          <w:szCs w:val="48"/>
          <w:lang w:eastAsia="hr-HR"/>
        </w:rPr>
        <w:t xml:space="preserve">Tko su bili farizeji, </w:t>
      </w:r>
      <w:proofErr w:type="spellStart"/>
      <w:r w:rsidRPr="00E77302">
        <w:rPr>
          <w:b/>
          <w:bCs/>
          <w:kern w:val="36"/>
          <w:sz w:val="48"/>
          <w:szCs w:val="48"/>
          <w:lang w:eastAsia="hr-HR"/>
        </w:rPr>
        <w:t>saduceji</w:t>
      </w:r>
      <w:proofErr w:type="spellEnd"/>
      <w:r w:rsidRPr="00E77302">
        <w:rPr>
          <w:b/>
          <w:bCs/>
          <w:kern w:val="36"/>
          <w:sz w:val="48"/>
          <w:szCs w:val="48"/>
          <w:lang w:eastAsia="hr-HR"/>
        </w:rPr>
        <w:t xml:space="preserve">, </w:t>
      </w:r>
      <w:proofErr w:type="spellStart"/>
      <w:r w:rsidRPr="00E77302">
        <w:rPr>
          <w:b/>
          <w:bCs/>
          <w:kern w:val="36"/>
          <w:sz w:val="48"/>
          <w:szCs w:val="48"/>
          <w:lang w:eastAsia="hr-HR"/>
        </w:rPr>
        <w:t>eseni</w:t>
      </w:r>
      <w:proofErr w:type="spellEnd"/>
      <w:r w:rsidRPr="00E77302">
        <w:rPr>
          <w:b/>
          <w:bCs/>
          <w:kern w:val="36"/>
          <w:sz w:val="48"/>
          <w:szCs w:val="48"/>
          <w:lang w:eastAsia="hr-HR"/>
        </w:rPr>
        <w:t xml:space="preserve"> i </w:t>
      </w:r>
      <w:proofErr w:type="spellStart"/>
      <w:r w:rsidRPr="00E77302">
        <w:rPr>
          <w:b/>
          <w:bCs/>
          <w:kern w:val="36"/>
          <w:sz w:val="48"/>
          <w:szCs w:val="48"/>
          <w:lang w:eastAsia="hr-HR"/>
        </w:rPr>
        <w:t>zeloti</w:t>
      </w:r>
      <w:proofErr w:type="spellEnd"/>
      <w:r w:rsidRPr="00E77302">
        <w:rPr>
          <w:b/>
          <w:bCs/>
          <w:kern w:val="36"/>
          <w:sz w:val="48"/>
          <w:szCs w:val="48"/>
          <w:lang w:eastAsia="hr-HR"/>
        </w:rPr>
        <w:t>?</w:t>
      </w:r>
    </w:p>
    <w:p w14:paraId="503E38B0" w14:textId="77777777" w:rsidR="00E77302" w:rsidRPr="00E77302" w:rsidRDefault="00E77302" w:rsidP="00E77302">
      <w:pPr>
        <w:rPr>
          <w:rFonts w:ascii="IBM Plex Serif" w:hAnsi="IBM Plex Serif"/>
          <w:color w:val="333333"/>
          <w:sz w:val="27"/>
          <w:szCs w:val="27"/>
          <w:lang w:eastAsia="hr-HR"/>
        </w:rPr>
      </w:pPr>
      <w:r w:rsidRPr="00E77302">
        <w:rPr>
          <w:rFonts w:ascii="IBM Plex Serif" w:hAnsi="IBM Plex Serif"/>
          <w:color w:val="333333"/>
          <w:sz w:val="27"/>
          <w:szCs w:val="27"/>
          <w:lang w:eastAsia="hr-HR"/>
        </w:rPr>
        <w:t>U prvom stoljeću u Palestini pojavile su se razne skupine među židovskom populacijom kao rezultat različite osjetljivosti prema izvorima i načinima življenja židovske vjere.</w:t>
      </w:r>
    </w:p>
    <w:p w14:paraId="5654C04D" w14:textId="77777777" w:rsidR="00E77302" w:rsidRDefault="00E77302" w:rsidP="00E77302">
      <w:pPr>
        <w:rPr>
          <w:rFonts w:ascii="IBM Plex Sans" w:hAnsi="IBM Plex Sans"/>
          <w:color w:val="333333"/>
          <w:sz w:val="27"/>
          <w:szCs w:val="27"/>
        </w:rPr>
      </w:pPr>
      <w:r>
        <w:rPr>
          <w:rFonts w:ascii="IBM Plex Sans" w:hAnsi="IBM Plex Sans"/>
          <w:color w:val="333333"/>
          <w:sz w:val="27"/>
          <w:szCs w:val="27"/>
        </w:rPr>
        <w:t>U Isusovo vrijeme, najcjenjeniji od strane većine ljudi bili su </w:t>
      </w:r>
      <w:r>
        <w:rPr>
          <w:rFonts w:ascii="IBM Plex Sans" w:hAnsi="IBM Plex Sans"/>
          <w:i/>
          <w:iCs/>
          <w:color w:val="333333"/>
          <w:sz w:val="27"/>
          <w:szCs w:val="27"/>
          <w:bdr w:val="single" w:sz="2" w:space="0" w:color="E5E7EB" w:frame="1"/>
        </w:rPr>
        <w:t>farizeji</w:t>
      </w:r>
      <w:r>
        <w:rPr>
          <w:rFonts w:ascii="IBM Plex Sans" w:hAnsi="IBM Plex Sans"/>
          <w:color w:val="333333"/>
          <w:sz w:val="27"/>
          <w:szCs w:val="27"/>
        </w:rPr>
        <w:t>. Njihovo ime na hebrejskom </w:t>
      </w:r>
      <w:proofErr w:type="spellStart"/>
      <w:r>
        <w:rPr>
          <w:rFonts w:ascii="IBM Plex Sans" w:hAnsi="IBM Plex Sans"/>
          <w:i/>
          <w:iCs/>
          <w:color w:val="333333"/>
          <w:sz w:val="27"/>
          <w:szCs w:val="27"/>
          <w:bdr w:val="single" w:sz="2" w:space="0" w:color="E5E7EB" w:frame="1"/>
        </w:rPr>
        <w:t>perushim</w:t>
      </w:r>
      <w:proofErr w:type="spellEnd"/>
      <w:r>
        <w:rPr>
          <w:rFonts w:ascii="IBM Plex Sans" w:hAnsi="IBM Plex Sans"/>
          <w:color w:val="333333"/>
          <w:sz w:val="27"/>
          <w:szCs w:val="27"/>
        </w:rPr>
        <w:t> , znači </w:t>
      </w:r>
      <w:r>
        <w:rPr>
          <w:rStyle w:val="Istaknuto"/>
          <w:rFonts w:ascii="IBM Plex Sans" w:hAnsi="IBM Plex Sans"/>
          <w:color w:val="333333"/>
          <w:sz w:val="27"/>
          <w:szCs w:val="27"/>
          <w:bdr w:val="single" w:sz="2" w:space="0" w:color="E5E7EB" w:frame="1"/>
        </w:rPr>
        <w:t>“odvojeni”</w:t>
      </w:r>
      <w:r>
        <w:rPr>
          <w:rFonts w:ascii="IBM Plex Sans" w:hAnsi="IBM Plex Sans"/>
          <w:color w:val="333333"/>
          <w:sz w:val="27"/>
          <w:szCs w:val="27"/>
        </w:rPr>
        <w:t xml:space="preserve">. Oni su pridavali najveću pažnju pitanjima koja se odnose na provedbu zakona obredne čistoće čak i izvan hrama. Standardi svećeničke čistoće utvrđeni za bogoslužje, postali su za njih ideal života u svim aktivnostima svakodnevnog života, koji  je postao izrazito </w:t>
      </w:r>
      <w:proofErr w:type="spellStart"/>
      <w:r>
        <w:rPr>
          <w:rFonts w:ascii="IBM Plex Sans" w:hAnsi="IBM Plex Sans"/>
          <w:color w:val="333333"/>
          <w:sz w:val="27"/>
          <w:szCs w:val="27"/>
        </w:rPr>
        <w:t>ritualiziran</w:t>
      </w:r>
      <w:proofErr w:type="spellEnd"/>
      <w:r>
        <w:rPr>
          <w:rFonts w:ascii="IBM Plex Sans" w:hAnsi="IBM Plex Sans"/>
          <w:color w:val="333333"/>
          <w:sz w:val="27"/>
          <w:szCs w:val="27"/>
        </w:rPr>
        <w:t xml:space="preserve"> i posvećen. Zajedno s pisanim Zakonom (Tora ili Petoknjižje) bilo je sastavljano niz običaja i načina ispunjavanja uvjeta iz Zakona, koji su dobivali sve veću važnost dok nisu postali prihvaćeni kao usmena Tora, i pripisana također Bogu. Prema njihovim uvjerenjima, ta usmena Tora zajedno s pisanom Torom bila je predana Mojsiju na Sinaju, i stoga su obje bile obvezujuće.</w:t>
      </w:r>
    </w:p>
    <w:p w14:paraId="0C62204B" w14:textId="77777777" w:rsidR="00E77302" w:rsidRDefault="00E77302" w:rsidP="00E77302">
      <w:pPr>
        <w:rPr>
          <w:rFonts w:ascii="IBM Plex Sans" w:hAnsi="IBM Plex Sans"/>
          <w:color w:val="333333"/>
          <w:sz w:val="27"/>
          <w:szCs w:val="27"/>
        </w:rPr>
      </w:pPr>
      <w:r>
        <w:rPr>
          <w:rFonts w:ascii="IBM Plex Sans" w:hAnsi="IBM Plex Sans"/>
          <w:color w:val="333333"/>
          <w:sz w:val="27"/>
          <w:szCs w:val="27"/>
        </w:rPr>
        <w:t>Za jedan dio farizeja odlučujuću ulogu odigrala je politička dimenzija kao njihova životna odrednica, povezana s naporima za nacionalnu neovisnost, tako da nijedna vanjska sila nije se mogla nametnuti iznad Božje suverenosti u njihovu narodu. Poznati su po imenu </w:t>
      </w:r>
      <w:proofErr w:type="spellStart"/>
      <w:r>
        <w:rPr>
          <w:rFonts w:ascii="IBM Plex Sans" w:hAnsi="IBM Plex Sans"/>
          <w:i/>
          <w:iCs/>
          <w:color w:val="333333"/>
          <w:sz w:val="27"/>
          <w:szCs w:val="27"/>
          <w:bdr w:val="single" w:sz="2" w:space="0" w:color="E5E7EB" w:frame="1"/>
        </w:rPr>
        <w:t>zelot</w:t>
      </w:r>
      <w:r>
        <w:rPr>
          <w:rFonts w:ascii="IBM Plex Sans" w:hAnsi="IBM Plex Sans"/>
          <w:color w:val="333333"/>
          <w:sz w:val="27"/>
          <w:szCs w:val="27"/>
        </w:rPr>
        <w:t>i</w:t>
      </w:r>
      <w:proofErr w:type="spellEnd"/>
      <w:r>
        <w:rPr>
          <w:rFonts w:ascii="IBM Plex Sans" w:hAnsi="IBM Plex Sans"/>
          <w:color w:val="333333"/>
          <w:sz w:val="27"/>
          <w:szCs w:val="27"/>
        </w:rPr>
        <w:t>, ime koje su si možda i sami dali, aludirajući na svoju revnosti za Boga i ispunjenje Zakona. Iako su vjerovali da spasenje dolazi od Boga, bili su uvjereni da Gospodin računa s ljudskom suradnjom u donošenju spasenja. Ova suradnja prvo se odvijala na čisto vjerskom području, u revnosti za strogim ispunjenjem Zakona. Kasnije, od petog desetljeća, smatraju da se treba odražavati i na vojnom planu, tako da se  nije mogla odbiti uporabu nasilja kada je bila potrebna za pobjedu i nije se trebalo bojati gubitka života u borbi, bilo je to mučeništvo u ime Gospodnje.</w:t>
      </w:r>
    </w:p>
    <w:p w14:paraId="2B85F8DE" w14:textId="77777777" w:rsidR="00E77302" w:rsidRDefault="00E77302" w:rsidP="00E77302">
      <w:pPr>
        <w:rPr>
          <w:rFonts w:ascii="IBM Plex Sans" w:hAnsi="IBM Plex Sans"/>
          <w:color w:val="333333"/>
          <w:sz w:val="27"/>
          <w:szCs w:val="27"/>
        </w:rPr>
      </w:pPr>
      <w:proofErr w:type="spellStart"/>
      <w:r>
        <w:rPr>
          <w:rFonts w:ascii="IBM Plex Sans" w:hAnsi="IBM Plex Sans"/>
          <w:color w:val="333333"/>
          <w:sz w:val="27"/>
          <w:szCs w:val="27"/>
        </w:rPr>
        <w:t>Saduceji</w:t>
      </w:r>
      <w:proofErr w:type="spellEnd"/>
      <w:r>
        <w:rPr>
          <w:rFonts w:ascii="IBM Plex Sans" w:hAnsi="IBM Plex Sans"/>
          <w:color w:val="333333"/>
          <w:sz w:val="27"/>
          <w:szCs w:val="27"/>
        </w:rPr>
        <w:t xml:space="preserve">, s druge strane, bili su ljudi iz visokog društva, članovi svećeničkih obitelji, obrazovani, bogati i aristokrati. Između njih su se od početka rimske okupacije birali veliki svećenici koji su, u to vrijeme, bili židovski predstavnici pred carskom vlasti. Oni su vrlo odmjereno tumačili Toru, a da nisu upali u brojna kazuistička pitanja farizeja, dok su usmenu Toru samim time omalovažavali. Za razliku od farizeja nisu vjerovali u život nakon smrti, </w:t>
      </w:r>
      <w:r>
        <w:rPr>
          <w:rFonts w:ascii="IBM Plex Sans" w:hAnsi="IBM Plex Sans"/>
          <w:color w:val="333333"/>
          <w:sz w:val="27"/>
          <w:szCs w:val="27"/>
        </w:rPr>
        <w:lastRenderedPageBreak/>
        <w:t>niti dijelili s njima eshatološku nadu. Nisu uživali popularnost niti naklonost kao što su uživali farizeji, ali su imali vjersku i političku moć pa su bili vrlo utjecajni.</w:t>
      </w:r>
    </w:p>
    <w:p w14:paraId="4DA92F5E" w14:textId="77777777" w:rsidR="00E77302" w:rsidRDefault="00E77302" w:rsidP="00E77302">
      <w:pPr>
        <w:rPr>
          <w:rFonts w:ascii="IBM Plex Sans" w:hAnsi="IBM Plex Sans"/>
          <w:color w:val="333333"/>
          <w:sz w:val="27"/>
          <w:szCs w:val="27"/>
        </w:rPr>
      </w:pPr>
      <w:r>
        <w:rPr>
          <w:rFonts w:ascii="IBM Plex Sans" w:hAnsi="IBM Plex Sans"/>
          <w:color w:val="333333"/>
          <w:sz w:val="27"/>
          <w:szCs w:val="27"/>
        </w:rPr>
        <w:t xml:space="preserve">Jedna od </w:t>
      </w:r>
      <w:proofErr w:type="spellStart"/>
      <w:r>
        <w:rPr>
          <w:rFonts w:ascii="IBM Plex Sans" w:hAnsi="IBM Plex Sans"/>
          <w:color w:val="333333"/>
          <w:sz w:val="27"/>
          <w:szCs w:val="27"/>
        </w:rPr>
        <w:t>najistraženijih</w:t>
      </w:r>
      <w:proofErr w:type="spellEnd"/>
      <w:r>
        <w:rPr>
          <w:rFonts w:ascii="IBM Plex Sans" w:hAnsi="IBM Plex Sans"/>
          <w:color w:val="333333"/>
          <w:sz w:val="27"/>
          <w:szCs w:val="27"/>
        </w:rPr>
        <w:t xml:space="preserve"> grupa u posljednjih nekoliko godina su </w:t>
      </w:r>
      <w:proofErr w:type="spellStart"/>
      <w:r>
        <w:rPr>
          <w:rFonts w:ascii="IBM Plex Sans" w:hAnsi="IBM Plex Sans"/>
          <w:i/>
          <w:iCs/>
          <w:color w:val="333333"/>
          <w:sz w:val="27"/>
          <w:szCs w:val="27"/>
          <w:bdr w:val="single" w:sz="2" w:space="0" w:color="E5E7EB" w:frame="1"/>
        </w:rPr>
        <w:t>esen</w:t>
      </w:r>
      <w:r>
        <w:rPr>
          <w:rFonts w:ascii="IBM Plex Sans" w:hAnsi="IBM Plex Sans"/>
          <w:color w:val="333333"/>
          <w:sz w:val="27"/>
          <w:szCs w:val="27"/>
        </w:rPr>
        <w:t>i</w:t>
      </w:r>
      <w:proofErr w:type="spellEnd"/>
      <w:r>
        <w:rPr>
          <w:rFonts w:ascii="IBM Plex Sans" w:hAnsi="IBM Plex Sans"/>
          <w:color w:val="333333"/>
          <w:sz w:val="27"/>
          <w:szCs w:val="27"/>
        </w:rPr>
        <w:t xml:space="preserve">. Imamo opsežne informacije o tome kako su živjeli i u što su vjerovali preko Josipa </w:t>
      </w:r>
      <w:proofErr w:type="spellStart"/>
      <w:r>
        <w:rPr>
          <w:rFonts w:ascii="IBM Plex Sans" w:hAnsi="IBM Plex Sans"/>
          <w:color w:val="333333"/>
          <w:sz w:val="27"/>
          <w:szCs w:val="27"/>
        </w:rPr>
        <w:t>Flavija</w:t>
      </w:r>
      <w:proofErr w:type="spellEnd"/>
      <w:r>
        <w:rPr>
          <w:rFonts w:ascii="IBM Plex Sans" w:hAnsi="IBM Plex Sans"/>
          <w:color w:val="333333"/>
          <w:sz w:val="27"/>
          <w:szCs w:val="27"/>
        </w:rPr>
        <w:t xml:space="preserve">, a posebno iz dokumenata na papirusu i pergamentu pronađenih kod </w:t>
      </w:r>
      <w:proofErr w:type="spellStart"/>
      <w:r>
        <w:rPr>
          <w:rFonts w:ascii="IBM Plex Sans" w:hAnsi="IBM Plex Sans"/>
          <w:color w:val="333333"/>
          <w:sz w:val="27"/>
          <w:szCs w:val="27"/>
        </w:rPr>
        <w:t>Kumrana</w:t>
      </w:r>
      <w:proofErr w:type="spellEnd"/>
      <w:r>
        <w:rPr>
          <w:rFonts w:ascii="IBM Plex Sans" w:hAnsi="IBM Plex Sans"/>
          <w:color w:val="333333"/>
          <w:sz w:val="27"/>
          <w:szCs w:val="27"/>
        </w:rPr>
        <w:t>, gdje su, čini se, neki od njih boravili. Specifična karakteristika </w:t>
      </w:r>
      <w:proofErr w:type="spellStart"/>
      <w:r>
        <w:rPr>
          <w:rFonts w:ascii="IBM Plex Sans" w:hAnsi="IBM Plex Sans"/>
          <w:i/>
          <w:iCs/>
          <w:color w:val="333333"/>
          <w:sz w:val="27"/>
          <w:szCs w:val="27"/>
          <w:bdr w:val="single" w:sz="2" w:space="0" w:color="E5E7EB" w:frame="1"/>
        </w:rPr>
        <w:t>esena</w:t>
      </w:r>
      <w:proofErr w:type="spellEnd"/>
      <w:r>
        <w:rPr>
          <w:rFonts w:ascii="IBM Plex Sans" w:hAnsi="IBM Plex Sans"/>
          <w:color w:val="333333"/>
          <w:sz w:val="27"/>
          <w:szCs w:val="27"/>
        </w:rPr>
        <w:t xml:space="preserve"> bila je odbacivanje kulta koji se obavljao u hramu u Jeruzalemu, jer je bio održavan od strane svećenika koji su se izopačili od doba </w:t>
      </w:r>
      <w:proofErr w:type="spellStart"/>
      <w:r>
        <w:rPr>
          <w:rFonts w:ascii="IBM Plex Sans" w:hAnsi="IBM Plex Sans"/>
          <w:color w:val="333333"/>
          <w:sz w:val="27"/>
          <w:szCs w:val="27"/>
        </w:rPr>
        <w:t>hasmonejaca</w:t>
      </w:r>
      <w:proofErr w:type="spellEnd"/>
      <w:r>
        <w:rPr>
          <w:rFonts w:ascii="IBM Plex Sans" w:hAnsi="IBM Plex Sans"/>
          <w:color w:val="333333"/>
          <w:sz w:val="27"/>
          <w:szCs w:val="27"/>
        </w:rPr>
        <w:t>. Slijedom toga,</w:t>
      </w:r>
      <w:r>
        <w:rPr>
          <w:rFonts w:ascii="IBM Plex Sans" w:hAnsi="IBM Plex Sans"/>
          <w:i/>
          <w:iCs/>
          <w:color w:val="333333"/>
          <w:sz w:val="27"/>
          <w:szCs w:val="27"/>
          <w:bdr w:val="single" w:sz="2" w:space="0" w:color="E5E7EB" w:frame="1"/>
        </w:rPr>
        <w:t> </w:t>
      </w:r>
      <w:proofErr w:type="spellStart"/>
      <w:r>
        <w:rPr>
          <w:rFonts w:ascii="IBM Plex Sans" w:hAnsi="IBM Plex Sans"/>
          <w:i/>
          <w:iCs/>
          <w:color w:val="333333"/>
          <w:sz w:val="27"/>
          <w:szCs w:val="27"/>
          <w:bdr w:val="single" w:sz="2" w:space="0" w:color="E5E7EB" w:frame="1"/>
        </w:rPr>
        <w:t>eseni</w:t>
      </w:r>
      <w:proofErr w:type="spellEnd"/>
      <w:r>
        <w:rPr>
          <w:rFonts w:ascii="IBM Plex Sans" w:hAnsi="IBM Plex Sans"/>
          <w:color w:val="333333"/>
          <w:sz w:val="27"/>
          <w:szCs w:val="27"/>
        </w:rPr>
        <w:t> su se odlučili odvojiti od ove uobičajene prakse s ciljem očuvanja i obnove svetosti naroda u smanjenom opsegu, u svojoj vlastitoj zajednici. Povlačenjem mnogih od njih na pustinjska područja ima kao cilj isključiti kvarenje koje bi moglo proizaći iz kontakta s drugim ljudima. Odricanje od poslovnih odnosa ili primanje darova ne proizlazi iz ideala siromaštva, već da se izbjegne kontaminacija s vanjskim svijetom kako bi se sačuvala čistoća obreda. Potpunim prekidom s hramom i sa službenim kultom, esenska zajednica sama sebe podrazumijeva kao nematerijalni hram koji privremeno zamjenjuje hram u Jeruzalemu, dok se još u njemu provodi kult koji smatraju bezvrijednim.</w:t>
      </w:r>
    </w:p>
    <w:p w14:paraId="6E8B175E" w14:textId="77777777" w:rsidR="00E77302" w:rsidRDefault="00E77302" w:rsidP="00E77302">
      <w:pPr>
        <w:rPr>
          <w:rFonts w:ascii="IBM Plex Sans" w:hAnsi="IBM Plex Sans"/>
          <w:color w:val="333333"/>
          <w:sz w:val="27"/>
          <w:szCs w:val="27"/>
        </w:rPr>
      </w:pPr>
      <w:proofErr w:type="spellStart"/>
      <w:r>
        <w:rPr>
          <w:rFonts w:ascii="IBM Plex Sans" w:hAnsi="IBM Plex Sans"/>
          <w:color w:val="333333"/>
          <w:sz w:val="27"/>
          <w:szCs w:val="27"/>
        </w:rPr>
        <w:t>Bibliografjja</w:t>
      </w:r>
      <w:proofErr w:type="spellEnd"/>
      <w:r>
        <w:rPr>
          <w:rFonts w:ascii="IBM Plex Sans" w:hAnsi="IBM Plex Sans"/>
          <w:color w:val="333333"/>
          <w:sz w:val="27"/>
          <w:szCs w:val="27"/>
        </w:rPr>
        <w:t xml:space="preserve">: </w:t>
      </w:r>
      <w:proofErr w:type="spellStart"/>
      <w:r>
        <w:rPr>
          <w:rFonts w:ascii="IBM Plex Sans" w:hAnsi="IBM Plex Sans"/>
          <w:color w:val="333333"/>
          <w:sz w:val="27"/>
          <w:szCs w:val="27"/>
        </w:rPr>
        <w:t>Étienne</w:t>
      </w:r>
      <w:proofErr w:type="spellEnd"/>
      <w:r>
        <w:rPr>
          <w:rFonts w:ascii="IBM Plex Sans" w:hAnsi="IBM Plex Sans"/>
          <w:color w:val="333333"/>
          <w:sz w:val="27"/>
          <w:szCs w:val="27"/>
        </w:rPr>
        <w:t xml:space="preserve"> </w:t>
      </w:r>
      <w:proofErr w:type="spellStart"/>
      <w:r>
        <w:rPr>
          <w:rFonts w:ascii="IBM Plex Sans" w:hAnsi="IBM Plex Sans"/>
          <w:color w:val="333333"/>
          <w:sz w:val="27"/>
          <w:szCs w:val="27"/>
        </w:rPr>
        <w:t>Nodet</w:t>
      </w:r>
      <w:proofErr w:type="spellEnd"/>
      <w:r>
        <w:rPr>
          <w:rFonts w:ascii="IBM Plex Sans" w:hAnsi="IBM Plex Sans"/>
          <w:color w:val="333333"/>
          <w:sz w:val="27"/>
          <w:szCs w:val="27"/>
        </w:rPr>
        <w:t>, </w:t>
      </w:r>
      <w:proofErr w:type="spellStart"/>
      <w:r>
        <w:rPr>
          <w:rFonts w:ascii="IBM Plex Sans" w:hAnsi="IBM Plex Sans"/>
          <w:i/>
          <w:iCs/>
          <w:color w:val="333333"/>
          <w:sz w:val="27"/>
          <w:szCs w:val="27"/>
          <w:bdr w:val="single" w:sz="2" w:space="0" w:color="E5E7EB" w:frame="1"/>
        </w:rPr>
        <w:t>Essai</w:t>
      </w:r>
      <w:proofErr w:type="spellEnd"/>
      <w:r>
        <w:rPr>
          <w:rFonts w:ascii="IBM Plex Sans" w:hAnsi="IBM Plex Sans"/>
          <w:i/>
          <w:iCs/>
          <w:color w:val="333333"/>
          <w:sz w:val="27"/>
          <w:szCs w:val="27"/>
          <w:bdr w:val="single" w:sz="2" w:space="0" w:color="E5E7EB" w:frame="1"/>
        </w:rPr>
        <w:t xml:space="preserve"> sur les </w:t>
      </w:r>
      <w:proofErr w:type="spellStart"/>
      <w:r>
        <w:rPr>
          <w:rFonts w:ascii="IBM Plex Sans" w:hAnsi="IBM Plex Sans"/>
          <w:i/>
          <w:iCs/>
          <w:color w:val="333333"/>
          <w:sz w:val="27"/>
          <w:szCs w:val="27"/>
          <w:bdr w:val="single" w:sz="2" w:space="0" w:color="E5E7EB" w:frame="1"/>
        </w:rPr>
        <w:t>origines</w:t>
      </w:r>
      <w:proofErr w:type="spellEnd"/>
      <w:r>
        <w:rPr>
          <w:rFonts w:ascii="IBM Plex Sans" w:hAnsi="IBM Plex Sans"/>
          <w:i/>
          <w:iCs/>
          <w:color w:val="333333"/>
          <w:sz w:val="27"/>
          <w:szCs w:val="27"/>
          <w:bdr w:val="single" w:sz="2" w:space="0" w:color="E5E7EB" w:frame="1"/>
        </w:rPr>
        <w:t xml:space="preserve"> </w:t>
      </w:r>
      <w:proofErr w:type="spellStart"/>
      <w:r>
        <w:rPr>
          <w:rFonts w:ascii="IBM Plex Sans" w:hAnsi="IBM Plex Sans"/>
          <w:i/>
          <w:iCs/>
          <w:color w:val="333333"/>
          <w:sz w:val="27"/>
          <w:szCs w:val="27"/>
          <w:bdr w:val="single" w:sz="2" w:space="0" w:color="E5E7EB" w:frame="1"/>
        </w:rPr>
        <w:t>du</w:t>
      </w:r>
      <w:proofErr w:type="spellEnd"/>
      <w:r>
        <w:rPr>
          <w:rFonts w:ascii="IBM Plex Sans" w:hAnsi="IBM Plex Sans"/>
          <w:i/>
          <w:iCs/>
          <w:color w:val="333333"/>
          <w:sz w:val="27"/>
          <w:szCs w:val="27"/>
          <w:bdr w:val="single" w:sz="2" w:space="0" w:color="E5E7EB" w:frame="1"/>
        </w:rPr>
        <w:t xml:space="preserve"> </w:t>
      </w:r>
      <w:proofErr w:type="spellStart"/>
      <w:r>
        <w:rPr>
          <w:rFonts w:ascii="IBM Plex Sans" w:hAnsi="IBM Plex Sans"/>
          <w:i/>
          <w:iCs/>
          <w:color w:val="333333"/>
          <w:sz w:val="27"/>
          <w:szCs w:val="27"/>
          <w:bdr w:val="single" w:sz="2" w:space="0" w:color="E5E7EB" w:frame="1"/>
        </w:rPr>
        <w:t>Judaïsme</w:t>
      </w:r>
      <w:proofErr w:type="spellEnd"/>
      <w:r>
        <w:rPr>
          <w:rFonts w:ascii="IBM Plex Sans" w:hAnsi="IBM Plex Sans"/>
          <w:i/>
          <w:iCs/>
          <w:color w:val="333333"/>
          <w:sz w:val="27"/>
          <w:szCs w:val="27"/>
          <w:bdr w:val="single" w:sz="2" w:space="0" w:color="E5E7EB" w:frame="1"/>
        </w:rPr>
        <w:t xml:space="preserve">: de </w:t>
      </w:r>
      <w:proofErr w:type="spellStart"/>
      <w:r>
        <w:rPr>
          <w:rFonts w:ascii="IBM Plex Sans" w:hAnsi="IBM Plex Sans"/>
          <w:i/>
          <w:iCs/>
          <w:color w:val="333333"/>
          <w:sz w:val="27"/>
          <w:szCs w:val="27"/>
          <w:bdr w:val="single" w:sz="2" w:space="0" w:color="E5E7EB" w:frame="1"/>
        </w:rPr>
        <w:t>Josué</w:t>
      </w:r>
      <w:proofErr w:type="spellEnd"/>
      <w:r>
        <w:rPr>
          <w:rFonts w:ascii="IBM Plex Sans" w:hAnsi="IBM Plex Sans"/>
          <w:i/>
          <w:iCs/>
          <w:color w:val="333333"/>
          <w:sz w:val="27"/>
          <w:szCs w:val="27"/>
          <w:bdr w:val="single" w:sz="2" w:space="0" w:color="E5E7EB" w:frame="1"/>
        </w:rPr>
        <w:t xml:space="preserve"> </w:t>
      </w:r>
      <w:proofErr w:type="spellStart"/>
      <w:r>
        <w:rPr>
          <w:rFonts w:ascii="IBM Plex Sans" w:hAnsi="IBM Plex Sans"/>
          <w:i/>
          <w:iCs/>
          <w:color w:val="333333"/>
          <w:sz w:val="27"/>
          <w:szCs w:val="27"/>
          <w:bdr w:val="single" w:sz="2" w:space="0" w:color="E5E7EB" w:frame="1"/>
        </w:rPr>
        <w:t>aux</w:t>
      </w:r>
      <w:proofErr w:type="spellEnd"/>
      <w:r>
        <w:rPr>
          <w:rFonts w:ascii="IBM Plex Sans" w:hAnsi="IBM Plex Sans"/>
          <w:i/>
          <w:iCs/>
          <w:color w:val="333333"/>
          <w:sz w:val="27"/>
          <w:szCs w:val="27"/>
          <w:bdr w:val="single" w:sz="2" w:space="0" w:color="E5E7EB" w:frame="1"/>
        </w:rPr>
        <w:t xml:space="preserve"> </w:t>
      </w:r>
      <w:proofErr w:type="spellStart"/>
      <w:r>
        <w:rPr>
          <w:rFonts w:ascii="IBM Plex Sans" w:hAnsi="IBM Plex Sans"/>
          <w:i/>
          <w:iCs/>
          <w:color w:val="333333"/>
          <w:sz w:val="27"/>
          <w:szCs w:val="27"/>
          <w:bdr w:val="single" w:sz="2" w:space="0" w:color="E5E7EB" w:frame="1"/>
        </w:rPr>
        <w:t>Pharisiens</w:t>
      </w:r>
      <w:proofErr w:type="spellEnd"/>
      <w:r>
        <w:rPr>
          <w:rFonts w:ascii="IBM Plex Sans" w:hAnsi="IBM Plex Sans"/>
          <w:i/>
          <w:iCs/>
          <w:color w:val="333333"/>
          <w:sz w:val="27"/>
          <w:szCs w:val="27"/>
          <w:bdr w:val="single" w:sz="2" w:space="0" w:color="E5E7EB" w:frame="1"/>
        </w:rPr>
        <w:t> </w:t>
      </w:r>
      <w:r>
        <w:rPr>
          <w:rFonts w:ascii="IBM Plex Sans" w:hAnsi="IBM Plex Sans"/>
          <w:color w:val="333333"/>
          <w:sz w:val="27"/>
          <w:szCs w:val="27"/>
        </w:rPr>
        <w:t>(</w:t>
      </w:r>
      <w:proofErr w:type="spellStart"/>
      <w:r>
        <w:rPr>
          <w:rFonts w:ascii="IBM Plex Sans" w:hAnsi="IBM Plex Sans"/>
          <w:color w:val="333333"/>
          <w:sz w:val="27"/>
          <w:szCs w:val="27"/>
        </w:rPr>
        <w:t>Editions</w:t>
      </w:r>
      <w:proofErr w:type="spellEnd"/>
      <w:r>
        <w:rPr>
          <w:rFonts w:ascii="IBM Plex Sans" w:hAnsi="IBM Plex Sans"/>
          <w:color w:val="333333"/>
          <w:sz w:val="27"/>
          <w:szCs w:val="27"/>
        </w:rPr>
        <w:t xml:space="preserve"> </w:t>
      </w:r>
      <w:proofErr w:type="spellStart"/>
      <w:r>
        <w:rPr>
          <w:rFonts w:ascii="IBM Plex Sans" w:hAnsi="IBM Plex Sans"/>
          <w:color w:val="333333"/>
          <w:sz w:val="27"/>
          <w:szCs w:val="27"/>
        </w:rPr>
        <w:t>du</w:t>
      </w:r>
      <w:proofErr w:type="spellEnd"/>
      <w:r>
        <w:rPr>
          <w:rFonts w:ascii="IBM Plex Sans" w:hAnsi="IBM Plex Sans"/>
          <w:color w:val="333333"/>
          <w:sz w:val="27"/>
          <w:szCs w:val="27"/>
        </w:rPr>
        <w:t xml:space="preserve"> </w:t>
      </w:r>
      <w:proofErr w:type="spellStart"/>
      <w:r>
        <w:rPr>
          <w:rFonts w:ascii="IBM Plex Sans" w:hAnsi="IBM Plex Sans"/>
          <w:color w:val="333333"/>
          <w:sz w:val="27"/>
          <w:szCs w:val="27"/>
        </w:rPr>
        <w:t>Cerf</w:t>
      </w:r>
      <w:proofErr w:type="spellEnd"/>
      <w:r>
        <w:rPr>
          <w:rFonts w:ascii="IBM Plex Sans" w:hAnsi="IBM Plex Sans"/>
          <w:color w:val="333333"/>
          <w:sz w:val="27"/>
          <w:szCs w:val="27"/>
        </w:rPr>
        <w:t xml:space="preserve">, Paris 1992); Anthony J. </w:t>
      </w:r>
      <w:proofErr w:type="spellStart"/>
      <w:r>
        <w:rPr>
          <w:rFonts w:ascii="IBM Plex Sans" w:hAnsi="IBM Plex Sans"/>
          <w:color w:val="333333"/>
          <w:sz w:val="27"/>
          <w:szCs w:val="27"/>
        </w:rPr>
        <w:t>Saldarini,</w:t>
      </w:r>
      <w:r>
        <w:rPr>
          <w:rFonts w:ascii="IBM Plex Sans" w:hAnsi="IBM Plex Sans"/>
          <w:i/>
          <w:iCs/>
          <w:color w:val="333333"/>
          <w:sz w:val="27"/>
          <w:szCs w:val="27"/>
          <w:bdr w:val="single" w:sz="2" w:space="0" w:color="E5E7EB" w:frame="1"/>
        </w:rPr>
        <w:t>Pharisees</w:t>
      </w:r>
      <w:proofErr w:type="spellEnd"/>
      <w:r>
        <w:rPr>
          <w:rFonts w:ascii="IBM Plex Sans" w:hAnsi="IBM Plex Sans"/>
          <w:i/>
          <w:iCs/>
          <w:color w:val="333333"/>
          <w:sz w:val="27"/>
          <w:szCs w:val="27"/>
          <w:bdr w:val="single" w:sz="2" w:space="0" w:color="E5E7EB" w:frame="1"/>
        </w:rPr>
        <w:t xml:space="preserve">, </w:t>
      </w:r>
      <w:proofErr w:type="spellStart"/>
      <w:r>
        <w:rPr>
          <w:rFonts w:ascii="IBM Plex Sans" w:hAnsi="IBM Plex Sans"/>
          <w:i/>
          <w:iCs/>
          <w:color w:val="333333"/>
          <w:sz w:val="27"/>
          <w:szCs w:val="27"/>
          <w:bdr w:val="single" w:sz="2" w:space="0" w:color="E5E7EB" w:frame="1"/>
        </w:rPr>
        <w:t>scribes</w:t>
      </w:r>
      <w:proofErr w:type="spellEnd"/>
      <w:r>
        <w:rPr>
          <w:rFonts w:ascii="IBM Plex Sans" w:hAnsi="IBM Plex Sans"/>
          <w:i/>
          <w:iCs/>
          <w:color w:val="333333"/>
          <w:sz w:val="27"/>
          <w:szCs w:val="27"/>
          <w:bdr w:val="single" w:sz="2" w:space="0" w:color="E5E7EB" w:frame="1"/>
        </w:rPr>
        <w:t xml:space="preserve"> </w:t>
      </w:r>
      <w:proofErr w:type="spellStart"/>
      <w:r>
        <w:rPr>
          <w:rFonts w:ascii="IBM Plex Sans" w:hAnsi="IBM Plex Sans"/>
          <w:i/>
          <w:iCs/>
          <w:color w:val="333333"/>
          <w:sz w:val="27"/>
          <w:szCs w:val="27"/>
          <w:bdr w:val="single" w:sz="2" w:space="0" w:color="E5E7EB" w:frame="1"/>
        </w:rPr>
        <w:t>and</w:t>
      </w:r>
      <w:proofErr w:type="spellEnd"/>
      <w:r>
        <w:rPr>
          <w:rFonts w:ascii="IBM Plex Sans" w:hAnsi="IBM Plex Sans"/>
          <w:i/>
          <w:iCs/>
          <w:color w:val="333333"/>
          <w:sz w:val="27"/>
          <w:szCs w:val="27"/>
          <w:bdr w:val="single" w:sz="2" w:space="0" w:color="E5E7EB" w:frame="1"/>
        </w:rPr>
        <w:t xml:space="preserve"> </w:t>
      </w:r>
      <w:proofErr w:type="spellStart"/>
      <w:r>
        <w:rPr>
          <w:rFonts w:ascii="IBM Plex Sans" w:hAnsi="IBM Plex Sans"/>
          <w:i/>
          <w:iCs/>
          <w:color w:val="333333"/>
          <w:sz w:val="27"/>
          <w:szCs w:val="27"/>
          <w:bdr w:val="single" w:sz="2" w:space="0" w:color="E5E7EB" w:frame="1"/>
        </w:rPr>
        <w:t>Sadducees</w:t>
      </w:r>
      <w:proofErr w:type="spellEnd"/>
      <w:r>
        <w:rPr>
          <w:rFonts w:ascii="IBM Plex Sans" w:hAnsi="IBM Plex Sans"/>
          <w:i/>
          <w:iCs/>
          <w:color w:val="333333"/>
          <w:sz w:val="27"/>
          <w:szCs w:val="27"/>
          <w:bdr w:val="single" w:sz="2" w:space="0" w:color="E5E7EB" w:frame="1"/>
        </w:rPr>
        <w:t xml:space="preserve"> </w:t>
      </w:r>
      <w:proofErr w:type="spellStart"/>
      <w:r>
        <w:rPr>
          <w:rFonts w:ascii="IBM Plex Sans" w:hAnsi="IBM Plex Sans"/>
          <w:i/>
          <w:iCs/>
          <w:color w:val="333333"/>
          <w:sz w:val="27"/>
          <w:szCs w:val="27"/>
          <w:bdr w:val="single" w:sz="2" w:space="0" w:color="E5E7EB" w:frame="1"/>
        </w:rPr>
        <w:t>in</w:t>
      </w:r>
      <w:proofErr w:type="spellEnd"/>
      <w:r>
        <w:rPr>
          <w:rFonts w:ascii="IBM Plex Sans" w:hAnsi="IBM Plex Sans"/>
          <w:i/>
          <w:iCs/>
          <w:color w:val="333333"/>
          <w:sz w:val="27"/>
          <w:szCs w:val="27"/>
          <w:bdr w:val="single" w:sz="2" w:space="0" w:color="E5E7EB" w:frame="1"/>
        </w:rPr>
        <w:t xml:space="preserve"> </w:t>
      </w:r>
      <w:proofErr w:type="spellStart"/>
      <w:r>
        <w:rPr>
          <w:rFonts w:ascii="IBM Plex Sans" w:hAnsi="IBM Plex Sans"/>
          <w:i/>
          <w:iCs/>
          <w:color w:val="333333"/>
          <w:sz w:val="27"/>
          <w:szCs w:val="27"/>
          <w:bdr w:val="single" w:sz="2" w:space="0" w:color="E5E7EB" w:frame="1"/>
        </w:rPr>
        <w:t>Palestinian</w:t>
      </w:r>
      <w:proofErr w:type="spellEnd"/>
      <w:r>
        <w:rPr>
          <w:rFonts w:ascii="IBM Plex Sans" w:hAnsi="IBM Plex Sans"/>
          <w:i/>
          <w:iCs/>
          <w:color w:val="333333"/>
          <w:sz w:val="27"/>
          <w:szCs w:val="27"/>
          <w:bdr w:val="single" w:sz="2" w:space="0" w:color="E5E7EB" w:frame="1"/>
        </w:rPr>
        <w:t xml:space="preserve"> </w:t>
      </w:r>
      <w:proofErr w:type="spellStart"/>
      <w:r>
        <w:rPr>
          <w:rFonts w:ascii="IBM Plex Sans" w:hAnsi="IBM Plex Sans"/>
          <w:i/>
          <w:iCs/>
          <w:color w:val="333333"/>
          <w:sz w:val="27"/>
          <w:szCs w:val="27"/>
          <w:bdr w:val="single" w:sz="2" w:space="0" w:color="E5E7EB" w:frame="1"/>
        </w:rPr>
        <w:t>society</w:t>
      </w:r>
      <w:proofErr w:type="spellEnd"/>
      <w:r>
        <w:rPr>
          <w:rFonts w:ascii="IBM Plex Sans" w:hAnsi="IBM Plex Sans"/>
          <w:i/>
          <w:iCs/>
          <w:color w:val="333333"/>
          <w:sz w:val="27"/>
          <w:szCs w:val="27"/>
          <w:bdr w:val="single" w:sz="2" w:space="0" w:color="E5E7EB" w:frame="1"/>
        </w:rPr>
        <w:t xml:space="preserve">: a </w:t>
      </w:r>
      <w:proofErr w:type="spellStart"/>
      <w:r>
        <w:rPr>
          <w:rFonts w:ascii="IBM Plex Sans" w:hAnsi="IBM Plex Sans"/>
          <w:i/>
          <w:iCs/>
          <w:color w:val="333333"/>
          <w:sz w:val="27"/>
          <w:szCs w:val="27"/>
          <w:bdr w:val="single" w:sz="2" w:space="0" w:color="E5E7EB" w:frame="1"/>
        </w:rPr>
        <w:t>sociological</w:t>
      </w:r>
      <w:proofErr w:type="spellEnd"/>
      <w:r>
        <w:rPr>
          <w:rFonts w:ascii="IBM Plex Sans" w:hAnsi="IBM Plex Sans"/>
          <w:i/>
          <w:iCs/>
          <w:color w:val="333333"/>
          <w:sz w:val="27"/>
          <w:szCs w:val="27"/>
          <w:bdr w:val="single" w:sz="2" w:space="0" w:color="E5E7EB" w:frame="1"/>
        </w:rPr>
        <w:t xml:space="preserve"> </w:t>
      </w:r>
      <w:proofErr w:type="spellStart"/>
      <w:r>
        <w:rPr>
          <w:rFonts w:ascii="IBM Plex Sans" w:hAnsi="IBM Plex Sans"/>
          <w:i/>
          <w:iCs/>
          <w:color w:val="333333"/>
          <w:sz w:val="27"/>
          <w:szCs w:val="27"/>
          <w:bdr w:val="single" w:sz="2" w:space="0" w:color="E5E7EB" w:frame="1"/>
        </w:rPr>
        <w:t>approach</w:t>
      </w:r>
      <w:proofErr w:type="spellEnd"/>
      <w:r>
        <w:rPr>
          <w:rFonts w:ascii="IBM Plex Sans" w:hAnsi="IBM Plex Sans"/>
          <w:color w:val="333333"/>
          <w:sz w:val="27"/>
          <w:szCs w:val="27"/>
        </w:rPr>
        <w:t xml:space="preserve"> (William B. </w:t>
      </w:r>
      <w:proofErr w:type="spellStart"/>
      <w:r>
        <w:rPr>
          <w:rFonts w:ascii="IBM Plex Sans" w:hAnsi="IBM Plex Sans"/>
          <w:color w:val="333333"/>
          <w:sz w:val="27"/>
          <w:szCs w:val="27"/>
        </w:rPr>
        <w:t>Eerdmans</w:t>
      </w:r>
      <w:proofErr w:type="spellEnd"/>
      <w:r>
        <w:rPr>
          <w:rFonts w:ascii="IBM Plex Sans" w:hAnsi="IBM Plex Sans"/>
          <w:color w:val="333333"/>
          <w:sz w:val="27"/>
          <w:szCs w:val="27"/>
        </w:rPr>
        <w:t xml:space="preserve">, Cambridge 2001); Francisco </w:t>
      </w:r>
      <w:proofErr w:type="spellStart"/>
      <w:r>
        <w:rPr>
          <w:rFonts w:ascii="IBM Plex Sans" w:hAnsi="IBM Plex Sans"/>
          <w:color w:val="333333"/>
          <w:sz w:val="27"/>
          <w:szCs w:val="27"/>
        </w:rPr>
        <w:t>Varo</w:t>
      </w:r>
      <w:proofErr w:type="spellEnd"/>
      <w:r>
        <w:rPr>
          <w:rFonts w:ascii="IBM Plex Sans" w:hAnsi="IBM Plex Sans"/>
          <w:color w:val="333333"/>
          <w:sz w:val="27"/>
          <w:szCs w:val="27"/>
        </w:rPr>
        <w:t>, </w:t>
      </w:r>
      <w:r>
        <w:rPr>
          <w:rFonts w:ascii="IBM Plex Sans" w:hAnsi="IBM Plex Sans"/>
          <w:i/>
          <w:iCs/>
          <w:color w:val="333333"/>
          <w:sz w:val="27"/>
          <w:szCs w:val="27"/>
          <w:bdr w:val="single" w:sz="2" w:space="0" w:color="E5E7EB" w:frame="1"/>
        </w:rPr>
        <w:t>Rabí Jesús de Nazaret</w:t>
      </w:r>
      <w:r>
        <w:rPr>
          <w:rFonts w:ascii="IBM Plex Sans" w:hAnsi="IBM Plex Sans"/>
          <w:color w:val="333333"/>
          <w:sz w:val="27"/>
          <w:szCs w:val="27"/>
        </w:rPr>
        <w:t> (B.A.C., Madrid, 2005) 91-97.</w:t>
      </w:r>
    </w:p>
    <w:p w14:paraId="690C5267" w14:textId="77777777" w:rsidR="00E77302" w:rsidRDefault="00E77302" w:rsidP="00E77302">
      <w:pPr>
        <w:rPr>
          <w:rFonts w:ascii="IBM Plex Sans" w:hAnsi="IBM Plex Sans"/>
          <w:color w:val="333333"/>
          <w:sz w:val="27"/>
          <w:szCs w:val="27"/>
        </w:rPr>
      </w:pPr>
      <w:r>
        <w:rPr>
          <w:rFonts w:ascii="IBM Plex Sans" w:hAnsi="IBM Plex Sans"/>
          <w:color w:val="333333"/>
          <w:sz w:val="27"/>
          <w:szCs w:val="27"/>
        </w:rPr>
        <w:t>Izvor: </w:t>
      </w:r>
      <w:hyperlink r:id="rId4" w:tgtFrame="_blank" w:history="1">
        <w:r>
          <w:rPr>
            <w:rStyle w:val="Hiperveza"/>
            <w:rFonts w:ascii="IBM Plex Sans" w:hAnsi="IBM Plex Sans"/>
            <w:b/>
            <w:bCs/>
            <w:sz w:val="27"/>
            <w:szCs w:val="27"/>
            <w:bdr w:val="single" w:sz="2" w:space="0" w:color="E5E7EB" w:frame="1"/>
          </w:rPr>
          <w:t>hr.opusdei.org</w:t>
        </w:r>
      </w:hyperlink>
    </w:p>
    <w:p w14:paraId="4326FEF1" w14:textId="77777777" w:rsidR="001633D4" w:rsidRDefault="001633D4" w:rsidP="00E77302"/>
    <w:sectPr w:rsidR="001633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IBM Plex Serif">
    <w:charset w:val="EE"/>
    <w:family w:val="roman"/>
    <w:pitch w:val="variable"/>
    <w:sig w:usb0="A000026F" w:usb1="5000203B" w:usb2="00000000" w:usb3="00000000" w:csb0="00000197" w:csb1="00000000"/>
  </w:font>
  <w:font w:name="IBM Plex Sans">
    <w:charset w:val="00"/>
    <w:family w:val="swiss"/>
    <w:pitch w:val="variable"/>
    <w:sig w:usb0="A00002EF" w:usb1="5000207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302"/>
    <w:rsid w:val="001633D4"/>
    <w:rsid w:val="00E77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3D4CD"/>
  <w15:chartTrackingRefBased/>
  <w15:docId w15:val="{8766EEE9-E1E5-497F-8ADB-3D38170B2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9"/>
    <w:qFormat/>
    <w:rsid w:val="00E773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styleId="Naslov3">
    <w:name w:val="heading 3"/>
    <w:basedOn w:val="Normal"/>
    <w:link w:val="Naslov3Char"/>
    <w:uiPriority w:val="9"/>
    <w:qFormat/>
    <w:rsid w:val="00E7730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77302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customStyle="1" w:styleId="Naslov3Char">
    <w:name w:val="Naslov 3 Char"/>
    <w:basedOn w:val="Zadanifontodlomka"/>
    <w:link w:val="Naslov3"/>
    <w:uiPriority w:val="9"/>
    <w:rsid w:val="00E77302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paragraph" w:customStyle="1" w:styleId="text-lg">
    <w:name w:val="text-lg"/>
    <w:basedOn w:val="Normal"/>
    <w:rsid w:val="00E773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uiPriority w:val="1"/>
    <w:qFormat/>
    <w:rsid w:val="00E77302"/>
    <w:pPr>
      <w:spacing w:after="0" w:line="240" w:lineRule="auto"/>
    </w:pPr>
  </w:style>
  <w:style w:type="paragraph" w:styleId="StandardWeb">
    <w:name w:val="Normal (Web)"/>
    <w:basedOn w:val="Normal"/>
    <w:uiPriority w:val="99"/>
    <w:semiHidden/>
    <w:unhideWhenUsed/>
    <w:rsid w:val="00E773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Istaknuto">
    <w:name w:val="Emphasis"/>
    <w:basedOn w:val="Zadanifontodlomka"/>
    <w:uiPriority w:val="20"/>
    <w:qFormat/>
    <w:rsid w:val="00E77302"/>
    <w:rPr>
      <w:i/>
      <w:iCs/>
    </w:rPr>
  </w:style>
  <w:style w:type="character" w:styleId="Hiperveza">
    <w:name w:val="Hyperlink"/>
    <w:basedOn w:val="Zadanifontodlomka"/>
    <w:uiPriority w:val="99"/>
    <w:semiHidden/>
    <w:unhideWhenUsed/>
    <w:rsid w:val="00E773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492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4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0974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hr.opusdei.org/art.php?p=55881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605</Words>
  <Characters>3452</Characters>
  <Application>Microsoft Office Word</Application>
  <DocSecurity>0</DocSecurity>
  <Lines>28</Lines>
  <Paragraphs>8</Paragraphs>
  <ScaleCrop>false</ScaleCrop>
  <Company/>
  <LinksUpToDate>false</LinksUpToDate>
  <CharactersWithSpaces>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Jelušić</dc:creator>
  <cp:keywords/>
  <dc:description/>
  <cp:lastModifiedBy>Josip Jelušić</cp:lastModifiedBy>
  <cp:revision>1</cp:revision>
  <dcterms:created xsi:type="dcterms:W3CDTF">2024-01-16T06:30:00Z</dcterms:created>
  <dcterms:modified xsi:type="dcterms:W3CDTF">2024-01-16T06:34:00Z</dcterms:modified>
</cp:coreProperties>
</file>