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9D2" w:rsidRDefault="003339D2" w:rsidP="003339D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OSNOVNA ŠKOLA NEDELIŠĆE </w:t>
      </w:r>
    </w:p>
    <w:p w:rsidR="003339D2" w:rsidRDefault="003339D2" w:rsidP="003339D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PRIRODA 6</w:t>
      </w:r>
    </w:p>
    <w:p w:rsidR="003339D2" w:rsidRDefault="003339D2" w:rsidP="003339D2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ŠK. GODINA: 2021./2022.</w:t>
      </w:r>
    </w:p>
    <w:p w:rsidR="003339D2" w:rsidRDefault="003339D2" w:rsidP="003339D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Mjesec: </w:t>
      </w:r>
      <w:r>
        <w:rPr>
          <w:b/>
          <w:bCs/>
        </w:rPr>
        <w:t>prosinac</w:t>
      </w:r>
      <w:bookmarkStart w:id="0" w:name="_GoBack"/>
      <w:bookmarkEnd w:id="0"/>
      <w:r>
        <w:rPr>
          <w:b/>
          <w:bCs/>
        </w:rPr>
        <w:t xml:space="preserve"> </w:t>
      </w:r>
    </w:p>
    <w:p w:rsidR="003339D2" w:rsidRDefault="003339D2" w:rsidP="003339D2">
      <w:pPr>
        <w:spacing w:after="0" w:line="276" w:lineRule="auto"/>
        <w:rPr>
          <w:b/>
          <w:bCs/>
        </w:rPr>
      </w:pPr>
      <w:r>
        <w:rPr>
          <w:b/>
          <w:bCs/>
        </w:rPr>
        <w:t>Učiteljica: Mateja Grabar</w:t>
      </w:r>
    </w:p>
    <w:p w:rsidR="003339D2" w:rsidRDefault="003339D2" w:rsidP="003339D2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Razred: 6. a, b, c, d </w:t>
      </w:r>
    </w:p>
    <w:p w:rsidR="003339D2" w:rsidRDefault="003339D2" w:rsidP="003339D2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977"/>
        <w:gridCol w:w="1889"/>
        <w:gridCol w:w="2525"/>
        <w:gridCol w:w="3393"/>
        <w:gridCol w:w="1230"/>
      </w:tblGrid>
      <w:tr w:rsidR="003339D2" w:rsidTr="003339D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TEMATSKE CJELINE/ NASTAVNE JEDINICE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ISHODI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AKTIVNOSTI UČENIKA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KORELACIJE S OSTALIM PREDMETIMA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MEĐUPREDMETNE </w:t>
            </w:r>
          </w:p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TEME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NAPO-</w:t>
            </w:r>
          </w:p>
          <w:p w:rsidR="003339D2" w:rsidRDefault="003339D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MENA</w:t>
            </w:r>
          </w:p>
        </w:tc>
      </w:tr>
      <w:tr w:rsidR="003339D2" w:rsidTr="003339D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Default="003339D2">
            <w:pPr>
              <w:spacing w:line="240" w:lineRule="auto"/>
            </w:pPr>
            <w:r>
              <w:t>SKLAD ŽIVE I NEŽIVE PRIRODE</w:t>
            </w:r>
          </w:p>
          <w:p w:rsidR="003339D2" w:rsidRDefault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21. Međuodnosi u ekosustavu – I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22. Međuodnosi u ekosustavu – II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23. Međuodnosi u ekosustavu – III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24. Međuodnosi u ekosustavu – IV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25. Međuodnosi u ekosustavu – V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26. Sistematiziranje teme:  Međuodnosi u ekosustavu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 xml:space="preserve">27. Pisana provjera znanja:  </w:t>
            </w:r>
          </w:p>
          <w:p w:rsidR="003339D2" w:rsidRDefault="003339D2" w:rsidP="003339D2">
            <w:pPr>
              <w:spacing w:line="240" w:lineRule="auto"/>
            </w:pPr>
            <w:r>
              <w:t>Energija -  temelj održivosti prirode, Međuodnosi u ekosustavu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28. Analiza pisane provjere znanja:</w:t>
            </w:r>
          </w:p>
          <w:p w:rsidR="003339D2" w:rsidRDefault="003339D2" w:rsidP="003339D2">
            <w:pPr>
              <w:spacing w:line="240" w:lineRule="auto"/>
            </w:pPr>
            <w:r>
              <w:t>Energija -  temelj održivosti prirode, Međuodnosi u ekosustavu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29. Od organizma do stanice  – I</w:t>
            </w:r>
          </w:p>
          <w:p w:rsidR="003339D2" w:rsidRDefault="003339D2" w:rsidP="003339D2">
            <w:pPr>
              <w:spacing w:line="240" w:lineRule="auto"/>
            </w:pPr>
          </w:p>
          <w:p w:rsidR="003339D2" w:rsidRDefault="003339D2" w:rsidP="003339D2">
            <w:pPr>
              <w:spacing w:line="240" w:lineRule="auto"/>
            </w:pPr>
            <w:r>
              <w:t>30. Od organizma do stanice  – II</w:t>
            </w:r>
          </w:p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Default="003339D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339D2" w:rsidRDefault="003339D2">
            <w:pPr>
              <w:spacing w:line="240" w:lineRule="auto"/>
              <w:rPr>
                <w:rStyle w:val="normaltextrun"/>
                <w:rFonts w:cstheme="minorHAnsi"/>
                <w:b/>
                <w:color w:val="00B050"/>
                <w:sz w:val="20"/>
                <w:szCs w:val="20"/>
              </w:rPr>
            </w:pPr>
          </w:p>
          <w:p w:rsidR="003339D2" w:rsidRDefault="003339D2">
            <w:pPr>
              <w:spacing w:line="240" w:lineRule="auto"/>
              <w:rPr>
                <w:szCs w:val="18"/>
              </w:rPr>
            </w:pPr>
            <w:r>
              <w:rPr>
                <w:b/>
                <w:color w:val="00B050"/>
                <w:sz w:val="20"/>
                <w:szCs w:val="18"/>
              </w:rPr>
              <w:t>OŠ PRI A.6.1.</w:t>
            </w:r>
            <w:r>
              <w:rPr>
                <w:color w:val="00B050"/>
                <w:sz w:val="20"/>
                <w:szCs w:val="18"/>
              </w:rPr>
              <w:t xml:space="preserve"> OBJAŠNJAVA ORGANIZIRANOST PRIRODE USPOREĐUJUĆI CJELINU I SASTAVNE DIJELOVE</w:t>
            </w:r>
          </w:p>
          <w:p w:rsidR="003339D2" w:rsidRDefault="003339D2">
            <w:pPr>
              <w:spacing w:line="240" w:lineRule="auto"/>
              <w:rPr>
                <w:color w:val="00B050"/>
                <w:sz w:val="20"/>
                <w:szCs w:val="18"/>
              </w:rPr>
            </w:pPr>
          </w:p>
          <w:p w:rsidR="003339D2" w:rsidRDefault="003339D2">
            <w:pPr>
              <w:spacing w:line="240" w:lineRule="auto"/>
              <w:rPr>
                <w:color w:val="0070C0"/>
                <w:sz w:val="20"/>
                <w:szCs w:val="18"/>
              </w:rPr>
            </w:pPr>
            <w:r>
              <w:rPr>
                <w:b/>
                <w:color w:val="0070C0"/>
                <w:sz w:val="20"/>
                <w:szCs w:val="18"/>
              </w:rPr>
              <w:t>OŠ PRI B.6.1.</w:t>
            </w:r>
            <w:r>
              <w:rPr>
                <w:color w:val="0070C0"/>
                <w:sz w:val="20"/>
                <w:szCs w:val="18"/>
              </w:rPr>
              <w:t xml:space="preserve"> OBJAŠNJAVA MEĐUSOBNE ODNOSE ŽIVIH BIĆA S OBZIROM NA ZAJEDNIČKO STANIŠTE</w:t>
            </w:r>
          </w:p>
          <w:p w:rsidR="003339D2" w:rsidRDefault="003339D2">
            <w:pPr>
              <w:spacing w:line="240" w:lineRule="auto"/>
              <w:rPr>
                <w:color w:val="0070C0"/>
                <w:sz w:val="20"/>
                <w:szCs w:val="18"/>
              </w:rPr>
            </w:pPr>
          </w:p>
          <w:p w:rsidR="003339D2" w:rsidRDefault="003339D2">
            <w:pPr>
              <w:spacing w:line="240" w:lineRule="auto"/>
              <w:rPr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OŠ PRI C.6.1.</w:t>
            </w:r>
            <w:r>
              <w:rPr>
                <w:color w:val="FF0000"/>
                <w:sz w:val="20"/>
              </w:rPr>
              <w:t xml:space="preserve"> ANALIZIRA PRIJENOS I PRETVORBU ENERGIJE U ŽIVIM I NEŽIVIM SUSTAVIMA</w:t>
            </w:r>
          </w:p>
          <w:p w:rsidR="003339D2" w:rsidRDefault="003339D2">
            <w:pPr>
              <w:spacing w:line="240" w:lineRule="auto"/>
              <w:rPr>
                <w:color w:val="FF0000"/>
                <w:sz w:val="20"/>
              </w:rPr>
            </w:pPr>
          </w:p>
          <w:p w:rsidR="003339D2" w:rsidRDefault="003339D2">
            <w:pPr>
              <w:spacing w:line="240" w:lineRule="auto"/>
              <w:rPr>
                <w:color w:val="7030A0"/>
                <w:sz w:val="20"/>
                <w:szCs w:val="18"/>
              </w:rPr>
            </w:pPr>
            <w:r>
              <w:rPr>
                <w:b/>
                <w:color w:val="7030A0"/>
                <w:sz w:val="20"/>
                <w:szCs w:val="18"/>
              </w:rPr>
              <w:t>OŠ PRI D.6.1.</w:t>
            </w:r>
            <w:r>
              <w:rPr>
                <w:color w:val="7030A0"/>
                <w:sz w:val="20"/>
                <w:szCs w:val="18"/>
              </w:rPr>
              <w:t xml:space="preserve"> TUMAČI UOČENE POJAVE, PROCESE I MEĐUODNOSE NA TEMELJU OPAŽANJA PRIRODE I JEDNOSTAVNIH ISTRAŽIVANJA</w:t>
            </w:r>
          </w:p>
          <w:p w:rsidR="003339D2" w:rsidRDefault="003339D2">
            <w:pPr>
              <w:spacing w:line="240" w:lineRule="auto"/>
              <w:rPr>
                <w:color w:val="7030A0"/>
                <w:sz w:val="20"/>
                <w:szCs w:val="18"/>
              </w:rPr>
            </w:pPr>
          </w:p>
          <w:p w:rsidR="003339D2" w:rsidRDefault="003339D2">
            <w:pPr>
              <w:spacing w:line="240" w:lineRule="auto"/>
              <w:rPr>
                <w:rFonts w:cstheme="minorHAnsi"/>
                <w:color w:val="00B05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18"/>
              </w:rPr>
              <w:lastRenderedPageBreak/>
              <w:t>OŠ PRI D.6.2.</w:t>
            </w:r>
            <w:r>
              <w:rPr>
                <w:color w:val="7030A0"/>
                <w:sz w:val="20"/>
                <w:szCs w:val="18"/>
              </w:rPr>
              <w:t xml:space="preserve"> OBJAŠNJAVA OSNOVNE PRINCIPE ZNANOSTI TE ODNOSE ZNANOSTI, TEHNOLOGIJE I DRUŠTVENOGA NAPRETKA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</w:p>
          <w:p w:rsidR="003339D2" w:rsidRDefault="003339D2">
            <w:pPr>
              <w:spacing w:line="240" w:lineRule="auto"/>
            </w:pPr>
            <w:r>
              <w:t>edukativne igre, razgovor, rasprava, rad s udžbenikom – rad na tekstu, rješavanje radnih listića,</w:t>
            </w:r>
          </w:p>
          <w:p w:rsidR="003339D2" w:rsidRDefault="003339D2">
            <w:pPr>
              <w:spacing w:line="240" w:lineRule="auto"/>
            </w:pPr>
            <w:r>
              <w:t>promatranje, internet, grafički radovi, individualni rad,</w:t>
            </w:r>
          </w:p>
          <w:p w:rsidR="003339D2" w:rsidRDefault="003339D2">
            <w:pPr>
              <w:spacing w:line="240" w:lineRule="auto"/>
            </w:pPr>
            <w:r>
              <w:t>mentalne mape, izrada prezentacija, video lekcije</w:t>
            </w:r>
          </w:p>
          <w:p w:rsidR="003339D2" w:rsidRDefault="003339D2">
            <w:pPr>
              <w:spacing w:line="240" w:lineRule="auto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Hrvatski jezik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339D2" w:rsidRDefault="003339D2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OŠ HJ A.6.3., OŠ HJ A.6.1., OŠ HJ A.6.2. - čitanje teksta, uspoređivanje podataka prema važnosti i njihovo sažimanje u bilješke, objašnjavanje značenja teksta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Likovna kultura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339D2" w:rsidRDefault="003339D2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OŠ LK A.6.1., OŠ LK C.6.1.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istraživanje i interpretacija različitih sadržaja uz oblikovanje ideja i njihovo izražavanje korištenjem likovnog i vizualnog jezika, ispitivanje utjecaja prostornoga oblikovanja okoline na vlastiti život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Informatika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 </w:t>
            </w:r>
          </w:p>
          <w:p w:rsidR="003339D2" w:rsidRDefault="003339D2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C. 6.2., C. 6.3., D. 6.3.  - korištenje online pohrane podataka i primjerenih programa kao potpore u učenju i istraživanju , suradnja s drugim učenicima u stvaranju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lastRenderedPageBreak/>
              <w:t xml:space="preserve">online sadržaja, pronalazak mrežne zajednice učenja 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Matematika</w:t>
            </w:r>
          </w:p>
          <w:p w:rsidR="003339D2" w:rsidRDefault="003339D2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MAT OŠ E.6.1.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-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prikazivanje podataka tablično te linijskim i stupčastim dijagramom frekvencija</w:t>
            </w:r>
          </w:p>
          <w:p w:rsidR="003339D2" w:rsidRDefault="003339D2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7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>Geografija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GEO OŠ B.6.7. - analiziranje prostorne organizacije i procesa istraživačkim radom, korištenjem geografske karte i IKT-a</w:t>
            </w: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 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6"/>
                <w:lang w:eastAsia="hr-HR"/>
              </w:rPr>
              <w:t xml:space="preserve">Tehnička kultura </w:t>
            </w:r>
          </w:p>
          <w:p w:rsidR="003339D2" w:rsidRDefault="003339D2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TK OŠ B.6.1. - opisivanje svojstva obnovljivih izvora energije, izrada modela koji iskorištava obnovljivi izvor energije, demonstracija i opisivanje postupka pretvorbe energije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3339D2" w:rsidRDefault="003339D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2" w:rsidRDefault="003339D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lang w:eastAsia="hr-HR"/>
              </w:rPr>
              <w:lastRenderedPageBreak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Učiti kako učiti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A.3.2.,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A.3.4.,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D.3.1., </w:t>
            </w:r>
            <w:proofErr w:type="spellStart"/>
            <w:r>
              <w:rPr>
                <w:rStyle w:val="normaltextrun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D.3.2.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- samostalno traženje novih informacija iz različitih izvora, korištenje različitih strategija učenja i njihova primjena u ostvarivanju ciljeva učenja,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samovrednovanje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 xml:space="preserve"> procesa učenja i procjena ostvarenog napretka te na temelju toga planiranje budućeg učenja, objašnjavanje vrijednosti učenja za svoj život, ostvarivanje dobre komunikacije s drugima, uspješna suradnja  u različitim situacijama te spremnost za traženje i ponuditi pomoći</w:t>
            </w:r>
          </w:p>
          <w:p w:rsidR="003339D2" w:rsidRDefault="003339D2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Zdravlje 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3339D2" w:rsidRDefault="003339D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r>
              <w:rPr>
                <w:rFonts w:ascii="Calibri" w:hAnsi="Calibri" w:cs="Calibri"/>
                <w:sz w:val="18"/>
                <w:szCs w:val="17"/>
                <w:lang w:eastAsia="en-US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.3.1.B, C.3.1.C  - prepoznavanje potencijalnih opasnosti u kućanstvu i okolini te nabrajanje zakonskih ograničenja važnih  za zdravlje i sigurnost</w:t>
            </w:r>
          </w:p>
          <w:p w:rsidR="003339D2" w:rsidRDefault="003339D2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Održivi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3339D2" w:rsidRDefault="003339D2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A.3.1</w:t>
            </w:r>
            <w:r>
              <w:rPr>
                <w:rFonts w:cstheme="minorHAnsi"/>
                <w:sz w:val="18"/>
                <w:szCs w:val="18"/>
                <w:lang w:eastAsia="en-US"/>
              </w:rPr>
              <w:t>., 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 xml:space="preserve"> A.3.2. </w:t>
            </w:r>
            <w:r>
              <w:rPr>
                <w:rFonts w:ascii="Minion Pro" w:hAnsi="Minion Pro"/>
                <w:b/>
                <w:sz w:val="18"/>
                <w:szCs w:val="18"/>
                <w:shd w:val="clear" w:color="auto" w:fill="FFFFFF"/>
                <w:lang w:eastAsia="en-US"/>
              </w:rPr>
              <w:t>-</w:t>
            </w:r>
            <w:r>
              <w:rPr>
                <w:rFonts w:ascii="Minion Pro" w:hAnsi="Minion Pro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t xml:space="preserve">analiza biološke raznolikosti i uočavanje njezine povezanosti sa životnim uvjetima i građom 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eastAsia="en-US"/>
              </w:rPr>
              <w:lastRenderedPageBreak/>
              <w:t>živih bića, </w:t>
            </w:r>
            <w:r>
              <w:rPr>
                <w:rFonts w:ascii="Calibri" w:eastAsia="Calibri" w:hAnsi="Calibri" w:cs="Calibri"/>
                <w:sz w:val="18"/>
                <w:szCs w:val="17"/>
                <w:lang w:eastAsia="en-US"/>
              </w:rPr>
              <w:t>analiziranje načela i vrijednosti ekosustava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Uporaba informacijsko – komunikacijske tehnologije</w:t>
            </w:r>
          </w:p>
          <w:p w:rsidR="003339D2" w:rsidRDefault="003339D2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A.3.3.,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B.3.3.,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C.3.1.,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C.3.3.,</w:t>
            </w:r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C.3.4., </w:t>
            </w:r>
            <w:proofErr w:type="spellStart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>ikt</w:t>
            </w:r>
            <w:proofErr w:type="spellEnd"/>
            <w:r>
              <w:rPr>
                <w:rFonts w:ascii="Calibri" w:eastAsia="Times New Roman" w:hAnsi="Calibri" w:cs="Calibri"/>
                <w:iCs/>
                <w:sz w:val="18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>D.3.1. - samostalno odabiranje i korištenje raznim uređajima i programima odgovarajuće digitalne tehnologije, aktivno sudjelovanje u oblikovanju vlastitoga sigurnog digitalnog okruženja, samostalno pretraživanja informacija u digitalnome okružju i provođenje jednostavnih istraživanja radi rješavanja problema, odgovorno upravljanje prikupljenim informacijama</w:t>
            </w:r>
          </w:p>
          <w:p w:rsidR="003339D2" w:rsidRDefault="003339D2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Građanski odgoj </w:t>
            </w:r>
          </w:p>
          <w:p w:rsidR="003339D2" w:rsidRDefault="003339D2">
            <w:pPr>
              <w:textAlignment w:val="baseline"/>
              <w:rPr>
                <w:rFonts w:ascii="Calibri" w:eastAsia="Calibri" w:hAnsi="Calibri" w:cs="Calibri"/>
                <w:sz w:val="18"/>
                <w:szCs w:val="17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7"/>
              </w:rPr>
              <w:t>goo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C.3.3. - promicanje kvalitete života u lokalnoj zajednici, uvažavanje dogovorenih pravila komunikacije te drugih i drugačijih mišljenja </w:t>
            </w:r>
          </w:p>
          <w:p w:rsidR="003339D2" w:rsidRDefault="003339D2">
            <w:pPr>
              <w:spacing w:line="276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Osobni i socijalni razvoj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3339D2" w:rsidRDefault="003339D2">
            <w:pPr>
              <w:shd w:val="clear" w:color="auto" w:fill="FFFFFF"/>
              <w:spacing w:after="48" w:line="240" w:lineRule="auto"/>
              <w:textAlignment w:val="baseline"/>
              <w:rPr>
                <w:rFonts w:ascii="Calibri" w:eastAsia="Calibri" w:hAnsi="Calibri" w:cs="Calibri"/>
                <w:sz w:val="18"/>
                <w:szCs w:val="17"/>
                <w:lang w:eastAsia="hr-HR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B.3.4., </w:t>
            </w:r>
            <w:proofErr w:type="spellStart"/>
            <w:r>
              <w:rPr>
                <w:rFonts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shd w:val="clear" w:color="auto" w:fill="FFFFFF"/>
                <w:lang w:eastAsia="hr-HR"/>
              </w:rPr>
              <w:t>-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shd w:val="clear" w:color="auto" w:fill="FFFFFF"/>
                <w:lang w:eastAsia="hr-HR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  <w:lang w:eastAsia="hr-HR"/>
              </w:rPr>
              <w:t>razvijanje osobnih potencijala i komunikacijskih vještina  uvažavajući odnose s drugima te potrebe i osjećaje drugih, suradničko učenje i rad  u timu, prepoznavanje važnosti odgovornosti pojedinca u društvu</w:t>
            </w:r>
          </w:p>
          <w:p w:rsidR="003339D2" w:rsidRDefault="003339D2">
            <w:pPr>
              <w:textAlignment w:val="baseline"/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525252" w:themeColor="accent3" w:themeShade="80"/>
                <w:sz w:val="18"/>
                <w:szCs w:val="17"/>
                <w:lang w:eastAsia="hr-HR"/>
              </w:rPr>
              <w:t>Poduzetništvo</w:t>
            </w:r>
            <w:r>
              <w:rPr>
                <w:rFonts w:ascii="Calibri" w:eastAsia="Times New Roman" w:hAnsi="Calibri" w:cs="Calibri"/>
                <w:color w:val="525252" w:themeColor="accent3" w:themeShade="80"/>
                <w:sz w:val="18"/>
                <w:szCs w:val="17"/>
                <w:lang w:eastAsia="hr-HR"/>
              </w:rPr>
              <w:t> </w:t>
            </w:r>
          </w:p>
          <w:p w:rsidR="003339D2" w:rsidRDefault="003339D2">
            <w:pPr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A.3.1.,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A.3.3.,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B.3.1.,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B.3.2.,</w:t>
            </w:r>
            <w:r>
              <w:rPr>
                <w:rFonts w:cs="Calibri"/>
                <w:sz w:val="18"/>
                <w:szCs w:val="18"/>
              </w:rPr>
              <w:t xml:space="preserve"> 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B.3.3.,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C.3.1., </w:t>
            </w:r>
            <w:r>
              <w:rPr>
                <w:rFonts w:cs="Calibri"/>
                <w:sz w:val="18"/>
                <w:szCs w:val="18"/>
              </w:rPr>
              <w:t>pod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 C.3.2. -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7"/>
              </w:rPr>
              <w:t xml:space="preserve">primjenjivanje inovativnih i kreativnih rješenja, upoznavanje mogućnosti razvoja karijere i profesionalnog usmjeravanja, prepoznavanje važnosti odgovornog poduzetništva za rast i razvoj pojedinca i zajednice,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planiranje i realiziranje planirane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aktivnosti uz analizu rezultata rada i doprinosa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D2" w:rsidRDefault="003339D2">
            <w:pPr>
              <w:spacing w:line="240" w:lineRule="auto"/>
            </w:pPr>
          </w:p>
        </w:tc>
      </w:tr>
    </w:tbl>
    <w:p w:rsidR="003339D2" w:rsidRDefault="003339D2" w:rsidP="003339D2"/>
    <w:p w:rsidR="003339D2" w:rsidRDefault="003339D2" w:rsidP="003339D2"/>
    <w:p w:rsidR="008D270C" w:rsidRDefault="008D270C"/>
    <w:sectPr w:rsidR="008D270C" w:rsidSect="003339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D2"/>
    <w:rsid w:val="003339D2"/>
    <w:rsid w:val="008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5432"/>
  <w15:chartTrackingRefBased/>
  <w15:docId w15:val="{4B15F02E-727B-4086-BD9B-78F68356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9D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8">
    <w:name w:val="t-8"/>
    <w:basedOn w:val="Normal"/>
    <w:rsid w:val="0033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339D2"/>
  </w:style>
  <w:style w:type="character" w:customStyle="1" w:styleId="eop">
    <w:name w:val="eop"/>
    <w:basedOn w:val="Zadanifontodlomka"/>
    <w:rsid w:val="003339D2"/>
  </w:style>
  <w:style w:type="table" w:styleId="Reetkatablice">
    <w:name w:val="Table Grid"/>
    <w:basedOn w:val="Obinatablica"/>
    <w:uiPriority w:val="39"/>
    <w:rsid w:val="003339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1</cp:revision>
  <dcterms:created xsi:type="dcterms:W3CDTF">2021-11-26T18:27:00Z</dcterms:created>
  <dcterms:modified xsi:type="dcterms:W3CDTF">2021-11-26T18:31:00Z</dcterms:modified>
</cp:coreProperties>
</file>