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0C3B" w14:textId="77777777" w:rsidR="00E02C38" w:rsidRPr="00E02C38" w:rsidRDefault="00E02C38" w:rsidP="00E02C38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02C38">
        <w:rPr>
          <w:rFonts w:asciiTheme="minorHAnsi" w:hAnsiTheme="minorHAnsi" w:cstheme="minorHAnsi"/>
          <w:b/>
          <w:bCs/>
          <w:sz w:val="24"/>
          <w:szCs w:val="24"/>
        </w:rPr>
        <w:t xml:space="preserve">ELEMENTI, KRITERIJI I PLAN VREDNOVANJA UČENIKA </w:t>
      </w:r>
    </w:p>
    <w:p w14:paraId="0FF4D9CD" w14:textId="77777777" w:rsidR="00E02C38" w:rsidRPr="00E02C38" w:rsidRDefault="00E02C38" w:rsidP="00E02C38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02C38">
        <w:rPr>
          <w:rFonts w:asciiTheme="minorHAnsi" w:hAnsiTheme="minorHAnsi" w:cstheme="minorHAnsi"/>
          <w:b/>
          <w:bCs/>
          <w:sz w:val="24"/>
          <w:szCs w:val="24"/>
        </w:rPr>
        <w:t>BIOLOGIJA 7</w:t>
      </w:r>
    </w:p>
    <w:p w14:paraId="78839E9C" w14:textId="77777777" w:rsidR="00E02C38" w:rsidRDefault="00E02C38" w:rsidP="00E02C38">
      <w:pPr>
        <w:pStyle w:val="Bezproreda"/>
        <w:rPr>
          <w:rFonts w:asciiTheme="minorHAnsi" w:hAnsiTheme="minorHAnsi" w:cstheme="minorHAnsi"/>
          <w:b/>
          <w:bCs/>
        </w:rPr>
      </w:pPr>
    </w:p>
    <w:p w14:paraId="3F5440F3" w14:textId="6341537E" w:rsidR="00E02C38" w:rsidRDefault="00E02C38" w:rsidP="00E02C38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Učiteljica: Mateja </w:t>
      </w:r>
      <w:r w:rsidR="00F467B9">
        <w:rPr>
          <w:rFonts w:asciiTheme="minorHAnsi" w:hAnsiTheme="minorHAnsi" w:cstheme="minorHAnsi"/>
          <w:b/>
          <w:bCs/>
        </w:rPr>
        <w:t xml:space="preserve">Dvanajščak, prof. 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1E4C7BF4" w14:textId="54D58908" w:rsidR="00E02C38" w:rsidRPr="00440480" w:rsidRDefault="00E02C38" w:rsidP="00E02C38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Razred: 7. (a, b, c)</w:t>
      </w:r>
    </w:p>
    <w:p w14:paraId="773BF2AA" w14:textId="77777777" w:rsidR="00E02C38" w:rsidRPr="00440480" w:rsidRDefault="00E02C38" w:rsidP="00E02C38">
      <w:pPr>
        <w:pStyle w:val="Bezproreda"/>
        <w:jc w:val="center"/>
        <w:rPr>
          <w:rFonts w:asciiTheme="minorHAnsi" w:hAnsiTheme="minorHAnsi" w:cstheme="minorHAnsi"/>
        </w:rPr>
      </w:pPr>
    </w:p>
    <w:p w14:paraId="51D95858" w14:textId="36B0FA33" w:rsidR="00E02C38" w:rsidRPr="00440480" w:rsidRDefault="00E02C38" w:rsidP="00E02C3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05D4F">
        <w:rPr>
          <w:rFonts w:asciiTheme="minorHAnsi" w:hAnsiTheme="minorHAnsi" w:cstheme="minorHAnsi"/>
          <w:b/>
        </w:rPr>
        <w:t>Elementi vrednovanja</w:t>
      </w:r>
      <w:r w:rsidRPr="00440480">
        <w:rPr>
          <w:rFonts w:asciiTheme="minorHAnsi" w:hAnsiTheme="minorHAnsi" w:cstheme="minorHAnsi"/>
        </w:rPr>
        <w:t xml:space="preserve"> </w:t>
      </w:r>
      <w:r w:rsidR="00AB06BC">
        <w:rPr>
          <w:rFonts w:asciiTheme="minorHAnsi" w:hAnsiTheme="minorHAnsi" w:cstheme="minorHAnsi"/>
        </w:rPr>
        <w:t xml:space="preserve">iz </w:t>
      </w:r>
      <w:r w:rsidRPr="00440480">
        <w:rPr>
          <w:rFonts w:asciiTheme="minorHAnsi" w:hAnsiTheme="minorHAnsi" w:cstheme="minorHAnsi"/>
        </w:rPr>
        <w:t>nastavnog predmeta</w:t>
      </w:r>
      <w:r>
        <w:rPr>
          <w:rFonts w:asciiTheme="minorHAnsi" w:hAnsiTheme="minorHAnsi" w:cstheme="minorHAnsi"/>
        </w:rPr>
        <w:t xml:space="preserve"> </w:t>
      </w:r>
      <w:r w:rsidRPr="00440480">
        <w:rPr>
          <w:rFonts w:asciiTheme="minorHAnsi" w:hAnsiTheme="minorHAnsi" w:cstheme="minorHAnsi"/>
        </w:rPr>
        <w:t>Biologija obuhvaćaju Usvojenost bioloških koncepata i Prirodoznanstvene kompetencije.</w:t>
      </w:r>
    </w:p>
    <w:p w14:paraId="1A1F1A16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  <w:b/>
          <w:u w:val="single"/>
        </w:rPr>
      </w:pPr>
    </w:p>
    <w:p w14:paraId="363889F8" w14:textId="3ABF5C33" w:rsidR="00E02C38" w:rsidRPr="00440480" w:rsidRDefault="00E02C38" w:rsidP="00E02C38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  <w:b/>
          <w:bCs/>
          <w:i/>
        </w:rPr>
        <w:t>usvojenost bioloških koncepata</w:t>
      </w:r>
      <w:r w:rsidRPr="00440480">
        <w:rPr>
          <w:rFonts w:asciiTheme="minorHAnsi" w:hAnsiTheme="minorHAnsi" w:cstheme="minorHAnsi"/>
          <w:i/>
        </w:rPr>
        <w:t xml:space="preserve"> </w:t>
      </w:r>
      <w:r w:rsidRPr="00440480">
        <w:rPr>
          <w:rFonts w:asciiTheme="minorHAnsi" w:hAnsiTheme="minorHAnsi" w:cstheme="minorHAnsi"/>
        </w:rPr>
        <w:t>– obuhvaća:</w:t>
      </w:r>
    </w:p>
    <w:p w14:paraId="3211CFFA" w14:textId="77777777" w:rsidR="00E02C38" w:rsidRPr="00440480" w:rsidRDefault="00E02C38" w:rsidP="00E02C38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poznavanje temeljnih bioloških pojmova </w:t>
      </w:r>
    </w:p>
    <w:p w14:paraId="70647E56" w14:textId="77777777" w:rsidR="00E02C38" w:rsidRPr="00440480" w:rsidRDefault="00E02C38" w:rsidP="00E02C38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temeljnih bioloških procesa i pojava</w:t>
      </w:r>
    </w:p>
    <w:p w14:paraId="5A4FA53F" w14:textId="77777777" w:rsidR="00E02C38" w:rsidRPr="00440480" w:rsidRDefault="00E02C38" w:rsidP="00E02C38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međuodnosa i uzročno-posljedičnih veza u živome svijetu te međuovisnosti žive i nežive prirode</w:t>
      </w:r>
    </w:p>
    <w:p w14:paraId="3C835367" w14:textId="77777777" w:rsidR="00E02C38" w:rsidRPr="00440480" w:rsidRDefault="00E02C38" w:rsidP="00E02C38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primjenu znanja i rješavanje problemskih zadataka s pomoću usvojenog znanja.</w:t>
      </w:r>
    </w:p>
    <w:p w14:paraId="15237761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0CA7795E" w14:textId="1BCAFE3C" w:rsidR="00E02C38" w:rsidRPr="00440480" w:rsidRDefault="00E02C38" w:rsidP="00E02C38">
      <w:pPr>
        <w:pStyle w:val="Bezproreda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Oblici vrednovanja su</w:t>
      </w:r>
      <w:r w:rsidRPr="00440480">
        <w:rPr>
          <w:rFonts w:asciiTheme="minorHAnsi" w:hAnsiTheme="minorHAnsi" w:cstheme="minorHAnsi"/>
        </w:rPr>
        <w:t xml:space="preserve"> usmen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i pismen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provjer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znanja</w:t>
      </w:r>
      <w:r>
        <w:rPr>
          <w:rFonts w:asciiTheme="minorHAnsi" w:hAnsiTheme="minorHAnsi" w:cstheme="minorHAnsi"/>
        </w:rPr>
        <w:t xml:space="preserve"> te praktični radovi/projekti</w:t>
      </w:r>
      <w:r w:rsidRPr="00440480">
        <w:rPr>
          <w:rFonts w:asciiTheme="minorHAnsi" w:hAnsiTheme="minorHAnsi" w:cstheme="minorHAnsi"/>
        </w:rPr>
        <w:t>; predviđeno je usmeno ocjenjivanje svakog učenika barem jednom</w:t>
      </w:r>
      <w:r>
        <w:rPr>
          <w:rFonts w:asciiTheme="minorHAnsi" w:hAnsiTheme="minorHAnsi" w:cstheme="minorHAnsi"/>
        </w:rPr>
        <w:t xml:space="preserve"> </w:t>
      </w:r>
      <w:r w:rsidRPr="00440480">
        <w:rPr>
          <w:rFonts w:asciiTheme="minorHAnsi" w:hAnsiTheme="minorHAnsi" w:cstheme="minorHAnsi"/>
        </w:rPr>
        <w:t>u svakom polugodištu</w:t>
      </w:r>
      <w:r>
        <w:rPr>
          <w:rFonts w:asciiTheme="minorHAnsi" w:hAnsiTheme="minorHAnsi" w:cstheme="minorHAnsi"/>
        </w:rPr>
        <w:t xml:space="preserve"> (učenik može biti ispitan na svakom satu)</w:t>
      </w:r>
      <w:r w:rsidRPr="00440480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planirano je pet pisanih provjera znanja</w:t>
      </w:r>
      <w:r w:rsidRPr="00440480">
        <w:rPr>
          <w:rFonts w:asciiTheme="minorHAnsi" w:hAnsiTheme="minorHAnsi" w:cstheme="minorHAnsi"/>
        </w:rPr>
        <w:t xml:space="preserve"> tijekom nastavne godine</w:t>
      </w:r>
      <w:r>
        <w:rPr>
          <w:rFonts w:asciiTheme="minorHAnsi" w:hAnsiTheme="minorHAnsi" w:cstheme="minorHAnsi"/>
        </w:rPr>
        <w:t xml:space="preserve"> (dvije u prvom polugodištu, tri u drugom); </w:t>
      </w:r>
      <w:r w:rsidR="00734985">
        <w:rPr>
          <w:rFonts w:asciiTheme="minorHAnsi" w:hAnsiTheme="minorHAnsi" w:cstheme="minorHAnsi"/>
        </w:rPr>
        <w:t>predviđeni je barem jedan praktični rad po polugodištu.</w:t>
      </w:r>
    </w:p>
    <w:p w14:paraId="0FE7B64F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4749C027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735D6EA2" w14:textId="12273934" w:rsidR="00E02C38" w:rsidRPr="00440480" w:rsidRDefault="00E02C38" w:rsidP="00E02C38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D93BA3">
        <w:rPr>
          <w:rFonts w:asciiTheme="minorHAnsi" w:hAnsiTheme="minorHAnsi" w:cstheme="minorHAnsi"/>
          <w:b/>
          <w:bCs/>
          <w:i/>
          <w:iCs/>
        </w:rPr>
        <w:t>prirodoznanstvene kompetencije</w:t>
      </w:r>
      <w:r w:rsidRPr="00D93BA3">
        <w:rPr>
          <w:rFonts w:asciiTheme="minorHAnsi" w:hAnsiTheme="minorHAnsi" w:cstheme="minorHAnsi"/>
          <w:i/>
          <w:iCs/>
        </w:rPr>
        <w:t xml:space="preserve"> </w:t>
      </w:r>
      <w:r w:rsidRPr="00440480">
        <w:rPr>
          <w:rFonts w:asciiTheme="minorHAnsi" w:hAnsiTheme="minorHAnsi" w:cstheme="minorHAnsi"/>
        </w:rPr>
        <w:t>- obuhvaćaju:</w:t>
      </w:r>
    </w:p>
    <w:p w14:paraId="626A2E37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vještinu izvođenja praktičnih radova </w:t>
      </w:r>
    </w:p>
    <w:p w14:paraId="1E7BED71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razvijenost istraživačkih vještina</w:t>
      </w:r>
    </w:p>
    <w:p w14:paraId="1350CC63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prikazivanje, analiza i tumačenje rezultata istraživanja</w:t>
      </w:r>
    </w:p>
    <w:p w14:paraId="1DBDBE9E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korištenje različitih izvora znanja</w:t>
      </w:r>
    </w:p>
    <w:p w14:paraId="13468646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kompetencije rješavanja problema i predlaganje vlastitih rješenja </w:t>
      </w:r>
    </w:p>
    <w:p w14:paraId="1399DADD" w14:textId="77777777" w:rsidR="00E02C38" w:rsidRPr="00440480" w:rsidRDefault="00E02C38" w:rsidP="00E02C38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izvođenje praktičnih i istraživačkih radova, izradu modela, praćenje životnih ciklusa, proučavanje prirodnih procesa, sekcije, izradu herbarijske i/ili zoološke zbirke, prezentacije, seminare, postere, eseje, oblikovanje različitih grafičkih organizatora itd.</w:t>
      </w:r>
    </w:p>
    <w:p w14:paraId="106E02F1" w14:textId="77777777" w:rsidR="00E02C38" w:rsidRPr="00440480" w:rsidRDefault="00E02C38" w:rsidP="00E02C38">
      <w:pPr>
        <w:pStyle w:val="Odlomakpopisa"/>
        <w:spacing w:after="0" w:line="240" w:lineRule="auto"/>
        <w:ind w:left="1068"/>
        <w:rPr>
          <w:rFonts w:asciiTheme="minorHAnsi" w:hAnsiTheme="minorHAnsi" w:cstheme="minorHAnsi"/>
        </w:rPr>
      </w:pPr>
    </w:p>
    <w:p w14:paraId="677382EF" w14:textId="77777777" w:rsidR="00E02C38" w:rsidRPr="00440480" w:rsidRDefault="00E02C38" w:rsidP="00E02C38">
      <w:pPr>
        <w:pStyle w:val="Bezproreda"/>
        <w:ind w:firstLine="708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Upute za izradu određenih praktičnih radova učenici će dobiti pravovremeno i detaljno razrađeno kako bi znali što i kako trebaju raditi.</w:t>
      </w:r>
    </w:p>
    <w:p w14:paraId="5572EB2E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34B5342E" w14:textId="682AE136" w:rsidR="00E02C38" w:rsidRDefault="00E02C38" w:rsidP="00E02C38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Učenikova aktivnost (aktivno sudjelovanje u nastavi/zalaganje, domaće zadaće, radna bilježnica,..) bilježiti će se u rubriku </w:t>
      </w:r>
      <w:r w:rsidRPr="00440480">
        <w:rPr>
          <w:rFonts w:asciiTheme="minorHAnsi" w:hAnsiTheme="minorHAnsi" w:cstheme="minorHAnsi"/>
          <w:i/>
        </w:rPr>
        <w:t xml:space="preserve">Bilješke </w:t>
      </w:r>
      <w:r w:rsidRPr="00440480">
        <w:rPr>
          <w:rFonts w:asciiTheme="minorHAnsi" w:hAnsiTheme="minorHAnsi" w:cstheme="minorHAnsi"/>
        </w:rPr>
        <w:t xml:space="preserve">i ta rubrika također utječe na zaključnu ocjenu iz predmeta </w:t>
      </w:r>
      <w:r w:rsidR="00AB06BC">
        <w:rPr>
          <w:rFonts w:asciiTheme="minorHAnsi" w:hAnsiTheme="minorHAnsi" w:cstheme="minorHAnsi"/>
        </w:rPr>
        <w:t>B</w:t>
      </w:r>
      <w:r w:rsidRPr="00440480">
        <w:rPr>
          <w:rFonts w:asciiTheme="minorHAnsi" w:hAnsiTheme="minorHAnsi" w:cstheme="minorHAnsi"/>
        </w:rPr>
        <w:t>iologije.</w:t>
      </w:r>
    </w:p>
    <w:p w14:paraId="269F94D7" w14:textId="77777777" w:rsidR="00E02C38" w:rsidRDefault="00E02C38" w:rsidP="00E02C38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</w:p>
    <w:p w14:paraId="531DC48F" w14:textId="77777777" w:rsidR="00E02C38" w:rsidRPr="00705D4F" w:rsidRDefault="00E02C38" w:rsidP="00E02C38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05D4F">
        <w:rPr>
          <w:rFonts w:asciiTheme="minorHAnsi" w:hAnsiTheme="minorHAnsi" w:cstheme="minorHAnsi"/>
          <w:b/>
          <w:bCs/>
        </w:rPr>
        <w:t xml:space="preserve">Kriteriji vrednovanja </w:t>
      </w:r>
    </w:p>
    <w:p w14:paraId="380A9497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9"/>
        <w:gridCol w:w="2632"/>
        <w:gridCol w:w="1984"/>
        <w:gridCol w:w="3827"/>
        <w:gridCol w:w="3544"/>
      </w:tblGrid>
      <w:tr w:rsidR="00E02C38" w:rsidRPr="003B38A1" w14:paraId="679CB890" w14:textId="77777777" w:rsidTr="00F82558">
        <w:trPr>
          <w:trHeight w:val="398"/>
        </w:trPr>
        <w:tc>
          <w:tcPr>
            <w:tcW w:w="1479" w:type="dxa"/>
          </w:tcPr>
          <w:p w14:paraId="08F33B40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7634CA48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Cs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USMENA PROVJERA</w:t>
            </w:r>
          </w:p>
        </w:tc>
        <w:tc>
          <w:tcPr>
            <w:tcW w:w="1984" w:type="dxa"/>
          </w:tcPr>
          <w:p w14:paraId="624129A9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 w:rsidRPr="00440480">
              <w:rPr>
                <w:rFonts w:asciiTheme="minorHAnsi" w:hAnsiTheme="minorHAnsi" w:cstheme="minorHAnsi"/>
                <w:bCs/>
              </w:rPr>
              <w:t>PISMEN</w:t>
            </w:r>
            <w:r>
              <w:rPr>
                <w:rFonts w:asciiTheme="minorHAnsi" w:hAnsiTheme="minorHAnsi" w:cstheme="minorHAnsi"/>
                <w:bCs/>
              </w:rPr>
              <w:t>A PROVJERA</w:t>
            </w:r>
          </w:p>
        </w:tc>
        <w:tc>
          <w:tcPr>
            <w:tcW w:w="3827" w:type="dxa"/>
          </w:tcPr>
          <w:p w14:paraId="78E81BD2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PRIRODOZNANSTVENE KOMPETENCIJE</w:t>
            </w:r>
          </w:p>
          <w:p w14:paraId="7B8048E9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14:paraId="037A1C24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ZALAGANJE UČENIKA</w:t>
            </w:r>
          </w:p>
          <w:p w14:paraId="7E96508A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i/>
              </w:rPr>
            </w:pPr>
            <w:r w:rsidRPr="003B38A1">
              <w:rPr>
                <w:rFonts w:asciiTheme="minorHAnsi" w:hAnsiTheme="minorHAnsi" w:cstheme="minorHAnsi"/>
              </w:rPr>
              <w:t>(</w:t>
            </w:r>
            <w:r w:rsidRPr="003B38A1">
              <w:rPr>
                <w:rFonts w:asciiTheme="minorHAnsi" w:hAnsiTheme="minorHAnsi" w:cstheme="minorHAnsi"/>
                <w:i/>
              </w:rPr>
              <w:t>Bilješke</w:t>
            </w:r>
            <w:r w:rsidRPr="003B38A1">
              <w:rPr>
                <w:rFonts w:asciiTheme="minorHAnsi" w:hAnsiTheme="minorHAnsi" w:cstheme="minorHAnsi"/>
              </w:rPr>
              <w:t>)</w:t>
            </w:r>
          </w:p>
        </w:tc>
      </w:tr>
      <w:tr w:rsidR="00E02C38" w:rsidRPr="003B38A1" w14:paraId="054C895A" w14:textId="77777777" w:rsidTr="00F82558">
        <w:trPr>
          <w:trHeight w:val="1237"/>
        </w:trPr>
        <w:tc>
          <w:tcPr>
            <w:tcW w:w="1479" w:type="dxa"/>
          </w:tcPr>
          <w:p w14:paraId="0261650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6D6D628E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186AD774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55D83CE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ODLIČAN (5)</w:t>
            </w:r>
          </w:p>
          <w:p w14:paraId="63A559DC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597534FF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007EFFF2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usvojeno znanje primjenjuje u novim situacijama i na složenijim primjerima</w:t>
            </w:r>
          </w:p>
          <w:p w14:paraId="232D8A3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primjenjuje stečeno znanje te korelira usvojeno sa srodnim gradivom</w:t>
            </w:r>
          </w:p>
          <w:p w14:paraId="251BDBF0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rješava najsloženije problemske zadatke </w:t>
            </w:r>
          </w:p>
          <w:p w14:paraId="38D14C82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uočava i tumači uzročno-posljedične veze i međuodnose u živome svijetu navodeći vlastite primjere</w:t>
            </w:r>
          </w:p>
        </w:tc>
        <w:tc>
          <w:tcPr>
            <w:tcW w:w="1984" w:type="dxa"/>
          </w:tcPr>
          <w:p w14:paraId="5070EFE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7B05CD1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3E586F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777828D7" w14:textId="77777777" w:rsidR="00E02C38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89 – 100 %</w:t>
            </w:r>
          </w:p>
          <w:p w14:paraId="57C3C241" w14:textId="77777777" w:rsidR="00E02C38" w:rsidRPr="00440480" w:rsidRDefault="00E02C38" w:rsidP="00F82558"/>
          <w:p w14:paraId="0C002516" w14:textId="77777777" w:rsidR="00E02C38" w:rsidRPr="00440480" w:rsidRDefault="00E02C38" w:rsidP="00F82558"/>
          <w:p w14:paraId="7C9B7EED" w14:textId="77777777" w:rsidR="00E02C38" w:rsidRPr="00440480" w:rsidRDefault="00E02C38" w:rsidP="00F82558">
            <w:pPr>
              <w:jc w:val="center"/>
            </w:pPr>
          </w:p>
        </w:tc>
        <w:tc>
          <w:tcPr>
            <w:tcW w:w="3827" w:type="dxa"/>
          </w:tcPr>
          <w:p w14:paraId="7461444E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osmišljava praktične radove te pokazuje originalnost i kreativnost u njihovu izvođenju </w:t>
            </w:r>
          </w:p>
          <w:p w14:paraId="52864811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postavlja istraživačka pitanja i na temelju njih osmišljava istraživanja, a rezultate rada kreativno prikazuje i argumentira uočavajući povezanost promatranih promjena s usvojenim nastavnim sadržajima i svakodnevnim životom</w:t>
            </w:r>
          </w:p>
          <w:p w14:paraId="04878507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redovito sudjeluje u raspravama i interpretacijama</w:t>
            </w:r>
          </w:p>
          <w:p w14:paraId="5E0710A4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se služi dodatnom literaturom i izvorima te procjenjuje točnost podataka u dodatnoj literaturi</w:t>
            </w:r>
          </w:p>
        </w:tc>
        <w:tc>
          <w:tcPr>
            <w:tcW w:w="3544" w:type="dxa"/>
            <w:shd w:val="clear" w:color="auto" w:fill="auto"/>
          </w:tcPr>
          <w:p w14:paraId="50165F22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pokazuje izrazit interes za nastavu, uvijek je aktivan u nastavnom procesu, često se javlja kako bi odgovorio na postavljeno pitanje brzo, točno i s razumijevanjem; redovito i samostalno izvršava obveze.</w:t>
            </w:r>
          </w:p>
        </w:tc>
      </w:tr>
      <w:tr w:rsidR="00E02C38" w:rsidRPr="003B38A1" w14:paraId="27DD6491" w14:textId="77777777" w:rsidTr="00F82558">
        <w:trPr>
          <w:trHeight w:val="1171"/>
        </w:trPr>
        <w:tc>
          <w:tcPr>
            <w:tcW w:w="1479" w:type="dxa"/>
          </w:tcPr>
          <w:p w14:paraId="643DE7AF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5EE01F0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06CD141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048900F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2632" w:type="dxa"/>
          </w:tcPr>
          <w:p w14:paraId="16F6BD34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uspješno objašnjava naučeno </w:t>
            </w:r>
          </w:p>
          <w:p w14:paraId="12C5339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služi se usvojenim znanjem i navodi vlastite primjere te logično obrazlaže prirodne zakonitosti uz rijetke poticaje ili pomoć učitelja</w:t>
            </w:r>
          </w:p>
          <w:p w14:paraId="32589DBE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povezuje naučene nastavne sadržaje sa svakodnevnim životom</w:t>
            </w:r>
          </w:p>
          <w:p w14:paraId="0CA847DC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uglavnom samostalno rješava problemske zadatke te objašnjava biološke procese, uzročno-posljedične veze i međuodnose u živome svijetu  </w:t>
            </w:r>
          </w:p>
        </w:tc>
        <w:tc>
          <w:tcPr>
            <w:tcW w:w="1984" w:type="dxa"/>
          </w:tcPr>
          <w:p w14:paraId="2ED9817D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9496596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3FCB08C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B1C9999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77 – 88 %</w:t>
            </w:r>
          </w:p>
        </w:tc>
        <w:tc>
          <w:tcPr>
            <w:tcW w:w="3827" w:type="dxa"/>
          </w:tcPr>
          <w:p w14:paraId="433D849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precizno izvodi praktične radove </w:t>
            </w:r>
          </w:p>
          <w:p w14:paraId="2A1427AA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 provođenju istraživanja u potpunosti slijedi zadane etape uz manju pomoć u formuliranju istraživačkog pitanja</w:t>
            </w:r>
          </w:p>
          <w:p w14:paraId="62426EEF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prikazuje rezultate istraživanja, analizira ih, izvodi zaključke i prezentira rezultate rada </w:t>
            </w:r>
          </w:p>
          <w:p w14:paraId="29A6C049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samostalno opaža te često sudjeluje u raspravama i interpretacijama</w:t>
            </w:r>
          </w:p>
          <w:p w14:paraId="7D2B74DA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odabire adekvatnu literaturu i njome se služi  </w:t>
            </w:r>
          </w:p>
        </w:tc>
        <w:tc>
          <w:tcPr>
            <w:tcW w:w="3544" w:type="dxa"/>
          </w:tcPr>
          <w:p w14:paraId="072EC237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je u radu redovit i samostalan, često se javlja, ali zbog brzopletosti ponekad griješi; pokazuje interes za nastavu.</w:t>
            </w:r>
          </w:p>
        </w:tc>
      </w:tr>
      <w:tr w:rsidR="00E02C38" w:rsidRPr="003B38A1" w14:paraId="27A379D3" w14:textId="77777777" w:rsidTr="00F82558">
        <w:trPr>
          <w:trHeight w:val="1254"/>
        </w:trPr>
        <w:tc>
          <w:tcPr>
            <w:tcW w:w="1479" w:type="dxa"/>
          </w:tcPr>
          <w:p w14:paraId="7367C512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6F003EC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775EA4D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01AA9638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2632" w:type="dxa"/>
          </w:tcPr>
          <w:p w14:paraId="08519AC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razumije osnovne obrađene sadržaje, ali ih ne primjenjuje u novoj situaciji niti potkrepljuje vlastitim primjerima</w:t>
            </w:r>
          </w:p>
          <w:p w14:paraId="3DAB226E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nesigurno objašnjava uzročno-posljedične veze u živome svijetu</w:t>
            </w:r>
          </w:p>
          <w:p w14:paraId="69549C88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 rješavanju problemskih zadataka i prikazivanju međuodnosa u živome </w:t>
            </w:r>
            <w:r w:rsidRPr="003B38A1">
              <w:rPr>
                <w:rFonts w:asciiTheme="minorHAnsi" w:hAnsiTheme="minorHAnsi" w:cstheme="minorHAnsi"/>
              </w:rPr>
              <w:lastRenderedPageBreak/>
              <w:t>svijetu treba pomoć učitelja</w:t>
            </w:r>
          </w:p>
        </w:tc>
        <w:tc>
          <w:tcPr>
            <w:tcW w:w="1984" w:type="dxa"/>
          </w:tcPr>
          <w:p w14:paraId="6E06025E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7795BEBD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6C35CC2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FCA614E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64 – 76 %</w:t>
            </w:r>
          </w:p>
        </w:tc>
        <w:tc>
          <w:tcPr>
            <w:tcW w:w="3827" w:type="dxa"/>
          </w:tcPr>
          <w:p w14:paraId="2203DD9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izvodi praktične radove, ali rado u njima sudjeluje te nastoji oponašati druge</w:t>
            </w:r>
          </w:p>
          <w:p w14:paraId="0958545B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provodi istraživanje i primjenjuje usvojeno teorijsko znanje</w:t>
            </w:r>
          </w:p>
          <w:p w14:paraId="1CA8D584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vidljivi su propusti u opažanju, a u raspravama sudjeluje samo povremeno</w:t>
            </w:r>
          </w:p>
          <w:p w14:paraId="1413F41C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- prikazivanje i argumentacija rezultata nije dovoljno precizna te treba pomoć učitelja </w:t>
            </w:r>
          </w:p>
          <w:p w14:paraId="5C8890C4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uz pomoć prepoznaje ili postavlja istraživačka pitanja i služi se dodatnom literaturom</w:t>
            </w:r>
          </w:p>
        </w:tc>
        <w:tc>
          <w:tcPr>
            <w:tcW w:w="3544" w:type="dxa"/>
          </w:tcPr>
          <w:p w14:paraId="7E268AB0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Javlja se uglavnom kod lakših i jednostavnijih pitanja, u radu mu je često potrebna pomoć, ne snalazi se u obrazlaganju bioloških zakonitosti.</w:t>
            </w:r>
          </w:p>
        </w:tc>
      </w:tr>
      <w:tr w:rsidR="00E02C38" w:rsidRPr="003B38A1" w14:paraId="70D4AAF6" w14:textId="77777777" w:rsidTr="00F82558">
        <w:trPr>
          <w:trHeight w:val="1309"/>
        </w:trPr>
        <w:tc>
          <w:tcPr>
            <w:tcW w:w="1479" w:type="dxa"/>
          </w:tcPr>
          <w:p w14:paraId="45855F1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289E654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5FA01FC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1CF0A822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2632" w:type="dxa"/>
          </w:tcPr>
          <w:p w14:paraId="576EDDB7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533CAC9E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prepoznaje temeljne biološke pojmove i reproducira ih</w:t>
            </w:r>
          </w:p>
          <w:p w14:paraId="59B6FBE5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slabo uviđa međuodnose u živome svijetu </w:t>
            </w:r>
          </w:p>
          <w:p w14:paraId="5BEA5981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opisuje biološke pojave i procese nejasno i bez dubljeg razumijevanja, a obrazlaže površno te u navođenju primjera koristi samo primjere iz obrade</w:t>
            </w:r>
          </w:p>
          <w:p w14:paraId="4878977C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nabraja faze nekog procesa, ali ne može ga samostalno opisati i izvesti zaključke</w:t>
            </w:r>
          </w:p>
          <w:p w14:paraId="55583FEB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čak i uz pomoć učitelja slabo i nesigurno primjenjuje znanje</w:t>
            </w:r>
          </w:p>
        </w:tc>
        <w:tc>
          <w:tcPr>
            <w:tcW w:w="1984" w:type="dxa"/>
          </w:tcPr>
          <w:p w14:paraId="35990C57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B7B23A5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E135A11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577311F2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50 – 63 %</w:t>
            </w:r>
          </w:p>
        </w:tc>
        <w:tc>
          <w:tcPr>
            <w:tcW w:w="3827" w:type="dxa"/>
          </w:tcPr>
          <w:p w14:paraId="74844D99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pri izvođenju praktičnog rada i provođenju istraživanja treba kontinuiranu pomoć, ali se trudi primijeniti osnovna pravila</w:t>
            </w:r>
          </w:p>
          <w:p w14:paraId="12A1DAE0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opažanja su manjkava kao i argumentacija dobivenih rezultata </w:t>
            </w:r>
          </w:p>
          <w:p w14:paraId="66567341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rijetko izrazi vlastito mišljenje</w:t>
            </w:r>
          </w:p>
          <w:p w14:paraId="1D906114" w14:textId="77777777" w:rsidR="00E02C38" w:rsidRPr="003B38A1" w:rsidRDefault="00E02C38" w:rsidP="00F8255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slabo se služi dodatnim izvorima znanja i teško procjenjuje točnost ili relevantnost u dodatnoj literaturi</w:t>
            </w:r>
          </w:p>
          <w:p w14:paraId="46E8F549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djelomično točno prikazuje rezultate istraživanja, a tumačenja rezultata su jako manjkava</w:t>
            </w:r>
          </w:p>
        </w:tc>
        <w:tc>
          <w:tcPr>
            <w:tcW w:w="3544" w:type="dxa"/>
          </w:tcPr>
          <w:p w14:paraId="7216D41F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Potrebno ga je stalno poticati na rad; u radu redovito traži pomoć i rijetko se javlja; teško usvaja nova znanja.</w:t>
            </w:r>
          </w:p>
        </w:tc>
      </w:tr>
      <w:tr w:rsidR="00E02C38" w:rsidRPr="003B38A1" w14:paraId="517F511D" w14:textId="77777777" w:rsidTr="00F82558">
        <w:tc>
          <w:tcPr>
            <w:tcW w:w="1479" w:type="dxa"/>
          </w:tcPr>
          <w:p w14:paraId="29AF8964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E369C11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200E10BE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NEDOVOLJAN (1)</w:t>
            </w:r>
          </w:p>
        </w:tc>
        <w:tc>
          <w:tcPr>
            <w:tcW w:w="2632" w:type="dxa"/>
          </w:tcPr>
          <w:p w14:paraId="56A51753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Učenik nije usvojio osnovne pojmove, pogrešno objašnjava i ne povezuje gradivo, ne </w:t>
            </w:r>
            <w:r w:rsidRPr="003B38A1">
              <w:rPr>
                <w:rFonts w:asciiTheme="minorHAnsi" w:hAnsiTheme="minorHAnsi" w:cstheme="minorHAnsi"/>
              </w:rPr>
              <w:lastRenderedPageBreak/>
              <w:t>razumije smisao gradiva. Ne izvršava zadatke, ne surađuje, ne želi govoriti.</w:t>
            </w:r>
          </w:p>
        </w:tc>
        <w:tc>
          <w:tcPr>
            <w:tcW w:w="1984" w:type="dxa"/>
          </w:tcPr>
          <w:p w14:paraId="167C9DE0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5C1623B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6E252B1" w14:textId="77777777" w:rsidR="00E02C38" w:rsidRPr="003B38A1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0 – 49 %</w:t>
            </w:r>
          </w:p>
        </w:tc>
        <w:tc>
          <w:tcPr>
            <w:tcW w:w="3827" w:type="dxa"/>
          </w:tcPr>
          <w:p w14:paraId="538B214C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Pokazuje konstantnu nezainteresiranost u proširivanju znanja, u grupnom radu najčešće stoji sa strane i ne sudjeluje.</w:t>
            </w:r>
          </w:p>
          <w:p w14:paraId="1B894803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 izvršava zadane zadatke.</w:t>
            </w:r>
          </w:p>
          <w:p w14:paraId="7C9C680A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Nije pripremio unaprijed dogovoreni praktičan rad.</w:t>
            </w:r>
          </w:p>
        </w:tc>
        <w:tc>
          <w:tcPr>
            <w:tcW w:w="3544" w:type="dxa"/>
          </w:tcPr>
          <w:p w14:paraId="17503661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Ne pokazuje interes niti uz poticaj učitelja; na satu gotovo nikada nije aktivan i ne javlja se; izrazito teško </w:t>
            </w:r>
            <w:r w:rsidRPr="003B38A1">
              <w:rPr>
                <w:rFonts w:asciiTheme="minorHAnsi" w:hAnsiTheme="minorHAnsi" w:cstheme="minorHAnsi"/>
              </w:rPr>
              <w:lastRenderedPageBreak/>
              <w:t>usvaja gradivo zbog nezainteresiranosti.</w:t>
            </w:r>
          </w:p>
          <w:p w14:paraId="7B42ECB2" w14:textId="77777777" w:rsidR="00E02C38" w:rsidRPr="003B38A1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Neodgovoran odnos prema radu.</w:t>
            </w:r>
          </w:p>
        </w:tc>
      </w:tr>
    </w:tbl>
    <w:p w14:paraId="2B5D5420" w14:textId="77777777" w:rsidR="00F467B9" w:rsidRPr="00F467B9" w:rsidRDefault="00F467B9" w:rsidP="00F467B9">
      <w:pPr>
        <w:spacing w:line="240" w:lineRule="auto"/>
        <w:rPr>
          <w:rFonts w:asciiTheme="minorHAnsi" w:hAnsiTheme="minorHAnsi" w:cstheme="minorHAnsi"/>
        </w:rPr>
      </w:pPr>
      <w:bookmarkStart w:id="0" w:name="_Hlk238628895"/>
      <w:r w:rsidRPr="00F467B9">
        <w:rPr>
          <w:rFonts w:asciiTheme="minorHAnsi" w:hAnsiTheme="minorHAnsi" w:cstheme="minorHAnsi"/>
        </w:rPr>
        <w:lastRenderedPageBreak/>
        <w:t>Napomena: Postoci se računaju u odnosu na ukupan broj bodova na pismenom dijelu ispita. Moguća je izmjena postotka koji je potreban za određenu ocjenu ovisno o rezultatu razreda.</w:t>
      </w:r>
    </w:p>
    <w:bookmarkEnd w:id="0"/>
    <w:p w14:paraId="69C06994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159F3B72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18B82E60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  <w:b/>
          <w:u w:val="single"/>
        </w:rPr>
      </w:pPr>
      <w:r w:rsidRPr="00440480">
        <w:rPr>
          <w:rFonts w:asciiTheme="minorHAnsi" w:hAnsiTheme="minorHAnsi" w:cstheme="minorHAnsi"/>
          <w:b/>
          <w:u w:val="single"/>
        </w:rPr>
        <w:t>Pismeno ispitivanje učenika prema prilagođenom programu</w:t>
      </w:r>
    </w:p>
    <w:p w14:paraId="6CD7E7EC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402"/>
      </w:tblGrid>
      <w:tr w:rsidR="00E02C38" w:rsidRPr="00440480" w14:paraId="71F193B7" w14:textId="77777777" w:rsidTr="00F82558">
        <w:tc>
          <w:tcPr>
            <w:tcW w:w="2802" w:type="dxa"/>
          </w:tcPr>
          <w:p w14:paraId="31E93AC7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Ocjena</w:t>
            </w:r>
          </w:p>
        </w:tc>
        <w:tc>
          <w:tcPr>
            <w:tcW w:w="3402" w:type="dxa"/>
          </w:tcPr>
          <w:p w14:paraId="5B80A973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Postotak riješenosti zadataka</w:t>
            </w:r>
          </w:p>
        </w:tc>
      </w:tr>
      <w:tr w:rsidR="00E02C38" w:rsidRPr="00440480" w14:paraId="00C9E47D" w14:textId="77777777" w:rsidTr="00F82558">
        <w:tc>
          <w:tcPr>
            <w:tcW w:w="2802" w:type="dxa"/>
          </w:tcPr>
          <w:p w14:paraId="5BBCC5BF" w14:textId="77777777" w:rsidR="00E02C38" w:rsidRPr="00440480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NEDOVOLJAN (1)</w:t>
            </w:r>
          </w:p>
        </w:tc>
        <w:tc>
          <w:tcPr>
            <w:tcW w:w="3402" w:type="dxa"/>
          </w:tcPr>
          <w:p w14:paraId="73FB0A5F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0 – 39 %</w:t>
            </w:r>
          </w:p>
        </w:tc>
      </w:tr>
      <w:tr w:rsidR="00E02C38" w:rsidRPr="00440480" w14:paraId="32E6B841" w14:textId="77777777" w:rsidTr="00F82558">
        <w:tc>
          <w:tcPr>
            <w:tcW w:w="2802" w:type="dxa"/>
          </w:tcPr>
          <w:p w14:paraId="5C4F3A31" w14:textId="77777777" w:rsidR="00E02C38" w:rsidRPr="00440480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DOVOLJAN (2)</w:t>
            </w:r>
          </w:p>
        </w:tc>
        <w:tc>
          <w:tcPr>
            <w:tcW w:w="3402" w:type="dxa"/>
          </w:tcPr>
          <w:p w14:paraId="66785F23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40 – 54 %</w:t>
            </w:r>
          </w:p>
        </w:tc>
      </w:tr>
      <w:tr w:rsidR="00E02C38" w:rsidRPr="00440480" w14:paraId="4B6B3308" w14:textId="77777777" w:rsidTr="00F82558">
        <w:tc>
          <w:tcPr>
            <w:tcW w:w="2802" w:type="dxa"/>
          </w:tcPr>
          <w:p w14:paraId="583756BA" w14:textId="77777777" w:rsidR="00E02C38" w:rsidRPr="00440480" w:rsidRDefault="00E02C38" w:rsidP="00F82558">
            <w:pPr>
              <w:pStyle w:val="Bezproreda"/>
              <w:tabs>
                <w:tab w:val="left" w:pos="1956"/>
              </w:tabs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DOBAR (3)</w:t>
            </w:r>
          </w:p>
        </w:tc>
        <w:tc>
          <w:tcPr>
            <w:tcW w:w="3402" w:type="dxa"/>
          </w:tcPr>
          <w:p w14:paraId="5E06F17D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55 – 69 %</w:t>
            </w:r>
          </w:p>
        </w:tc>
      </w:tr>
      <w:tr w:rsidR="00E02C38" w:rsidRPr="00440480" w14:paraId="1F8D1446" w14:textId="77777777" w:rsidTr="00F82558">
        <w:tc>
          <w:tcPr>
            <w:tcW w:w="2802" w:type="dxa"/>
          </w:tcPr>
          <w:p w14:paraId="6A91A5F3" w14:textId="77777777" w:rsidR="00E02C38" w:rsidRPr="00440480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VRLO DOBAR (4)</w:t>
            </w:r>
          </w:p>
        </w:tc>
        <w:tc>
          <w:tcPr>
            <w:tcW w:w="3402" w:type="dxa"/>
          </w:tcPr>
          <w:p w14:paraId="709858A1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70 – 84 %</w:t>
            </w:r>
          </w:p>
        </w:tc>
      </w:tr>
      <w:tr w:rsidR="00E02C38" w:rsidRPr="00440480" w14:paraId="12858319" w14:textId="77777777" w:rsidTr="00F82558">
        <w:tc>
          <w:tcPr>
            <w:tcW w:w="2802" w:type="dxa"/>
          </w:tcPr>
          <w:p w14:paraId="024F779B" w14:textId="77777777" w:rsidR="00E02C38" w:rsidRPr="00440480" w:rsidRDefault="00E02C38" w:rsidP="00F82558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ODLIČAN (5)</w:t>
            </w:r>
          </w:p>
        </w:tc>
        <w:tc>
          <w:tcPr>
            <w:tcW w:w="3402" w:type="dxa"/>
          </w:tcPr>
          <w:p w14:paraId="3DAC354C" w14:textId="77777777" w:rsidR="00E02C38" w:rsidRPr="00440480" w:rsidRDefault="00E02C38" w:rsidP="00F82558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85 – 100 %</w:t>
            </w:r>
          </w:p>
        </w:tc>
      </w:tr>
    </w:tbl>
    <w:p w14:paraId="27032270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3E4CD9AF" w14:textId="66C9458A" w:rsidR="00E02C38" w:rsidRPr="00440480" w:rsidRDefault="00E02C38" w:rsidP="00E02C38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Prilikom ocjenjivanja učenika s posebnim potrebama (učenici koji pohađaju predmet </w:t>
      </w:r>
      <w:r w:rsidR="000C323F">
        <w:rPr>
          <w:rFonts w:asciiTheme="minorHAnsi" w:hAnsiTheme="minorHAnsi" w:cstheme="minorHAnsi"/>
        </w:rPr>
        <w:t>biologije</w:t>
      </w:r>
      <w:r w:rsidRPr="00440480">
        <w:rPr>
          <w:rFonts w:asciiTheme="minorHAnsi" w:hAnsiTheme="minorHAnsi" w:cstheme="minorHAnsi"/>
        </w:rPr>
        <w:t xml:space="preserve"> prema prilagođenom programu s individualiziranim pristupom te učenicima s individualiziranom pristupom) pazit će se na njihove potrebe te će se ovisno o tome i ocjenjivati. Primjerice ako djetetu više odgovara usmeno ispitivanje onda ćemo njegovo znanje provjeravati na taj način.</w:t>
      </w:r>
    </w:p>
    <w:p w14:paraId="2547F4DA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548926B6" w14:textId="77777777" w:rsidR="00E02C38" w:rsidRPr="00440480" w:rsidRDefault="00E02C38" w:rsidP="00E02C38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Učenicima s posebnim potrebama (daroviti učenici) tijekom nastavnog procesa omogućit će se šire proučavanje tema koje ih zanimaju. </w:t>
      </w:r>
    </w:p>
    <w:p w14:paraId="2C9EF3F4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69019754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7D175A7D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03F7599C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4335743D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- </w:t>
      </w:r>
      <w:r w:rsidRPr="00440480">
        <w:rPr>
          <w:rFonts w:asciiTheme="minorHAnsi" w:hAnsiTheme="minorHAnsi" w:cstheme="minorHAnsi"/>
          <w:b/>
          <w:i/>
          <w:u w:val="single"/>
        </w:rPr>
        <w:t>Zaključivanje ocjena</w:t>
      </w:r>
      <w:r w:rsidRPr="00440480">
        <w:rPr>
          <w:rFonts w:asciiTheme="minorHAnsi" w:hAnsiTheme="minorHAnsi" w:cstheme="minorHAnsi"/>
        </w:rPr>
        <w:t xml:space="preserve"> - Učeniku u zbir zaključne ocjene ulaze ocjene i bilješke iz cijele nastavne godine. </w:t>
      </w:r>
    </w:p>
    <w:p w14:paraId="74B91555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 xml:space="preserve">  </w:t>
      </w:r>
      <w:r w:rsidRPr="00440480">
        <w:rPr>
          <w:rFonts w:asciiTheme="minorHAnsi" w:hAnsiTheme="minorHAnsi" w:cstheme="minorHAnsi"/>
        </w:rPr>
        <w:t xml:space="preserve">  - Zaključna ocjena ne mora proizlaziti iz aritmetičke sredine svih ocjena.</w:t>
      </w:r>
    </w:p>
    <w:p w14:paraId="7B746186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3ACE576D" w14:textId="25AA3877" w:rsidR="00E02C38" w:rsidRPr="00440480" w:rsidRDefault="00E02C38" w:rsidP="00E02C38">
      <w:pPr>
        <w:pStyle w:val="Bezproreda"/>
        <w:numPr>
          <w:ilvl w:val="0"/>
          <w:numId w:val="4"/>
        </w:numPr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Kod zaključivanja ocjena u obzir će se uzimati rubrika </w:t>
      </w:r>
      <w:r w:rsidRPr="00440480">
        <w:rPr>
          <w:rFonts w:asciiTheme="minorHAnsi" w:hAnsiTheme="minorHAnsi" w:cstheme="minorHAnsi"/>
          <w:i/>
        </w:rPr>
        <w:t>Bilješke</w:t>
      </w:r>
      <w:r w:rsidRPr="00440480">
        <w:rPr>
          <w:rFonts w:asciiTheme="minorHAnsi" w:hAnsiTheme="minorHAnsi" w:cstheme="minorHAnsi"/>
        </w:rPr>
        <w:t xml:space="preserve"> i to na načina da ukoliko je učenik između dviju zaključnih ocjena, primjerice vrlo dobar (4 ) ili odličan (5), a u </w:t>
      </w:r>
      <w:r w:rsidRPr="00440480">
        <w:rPr>
          <w:rFonts w:asciiTheme="minorHAnsi" w:hAnsiTheme="minorHAnsi" w:cstheme="minorHAnsi"/>
          <w:i/>
        </w:rPr>
        <w:t>Bilješkama</w:t>
      </w:r>
      <w:r w:rsidRPr="00440480">
        <w:rPr>
          <w:rFonts w:asciiTheme="minorHAnsi" w:hAnsiTheme="minorHAnsi" w:cstheme="minorHAnsi"/>
        </w:rPr>
        <w:t xml:space="preserve"> je zabilježeno da je učenik aktivan u radu, da redovito rješava domaće zadaće i zadatke u radnoj bilježnici, to </w:t>
      </w:r>
      <w:r w:rsidR="00AB06BC">
        <w:rPr>
          <w:rFonts w:asciiTheme="minorHAnsi" w:hAnsiTheme="minorHAnsi" w:cstheme="minorHAnsi"/>
        </w:rPr>
        <w:t>može</w:t>
      </w:r>
      <w:r w:rsidRPr="00440480">
        <w:rPr>
          <w:rFonts w:asciiTheme="minorHAnsi" w:hAnsiTheme="minorHAnsi" w:cstheme="minorHAnsi"/>
        </w:rPr>
        <w:t xml:space="preserve"> rezultirati zaključnom ocjenom odličan (5), a u suprotnome ocjenom vrlo dobar (4).</w:t>
      </w:r>
    </w:p>
    <w:p w14:paraId="18FCD348" w14:textId="77777777" w:rsidR="00E02C38" w:rsidRPr="00440480" w:rsidRDefault="00E02C38" w:rsidP="00E02C38">
      <w:pPr>
        <w:pStyle w:val="Bezproreda"/>
        <w:ind w:left="2445"/>
        <w:rPr>
          <w:rFonts w:asciiTheme="minorHAnsi" w:hAnsiTheme="minorHAnsi" w:cstheme="minorHAnsi"/>
        </w:rPr>
      </w:pPr>
    </w:p>
    <w:p w14:paraId="36422D1A" w14:textId="77777777" w:rsidR="00E02C38" w:rsidRPr="00440480" w:rsidRDefault="00E02C38" w:rsidP="00E02C38">
      <w:pPr>
        <w:pStyle w:val="Bezproreda"/>
        <w:ind w:left="2445"/>
        <w:rPr>
          <w:rFonts w:asciiTheme="minorHAnsi" w:hAnsiTheme="minorHAnsi" w:cstheme="minorHAnsi"/>
        </w:rPr>
      </w:pPr>
    </w:p>
    <w:p w14:paraId="23C8FDE9" w14:textId="77777777" w:rsidR="00E02C38" w:rsidRPr="00440480" w:rsidRDefault="00E02C38" w:rsidP="00E02C38">
      <w:pPr>
        <w:pStyle w:val="Bezproreda"/>
        <w:ind w:left="2445"/>
        <w:rPr>
          <w:rFonts w:asciiTheme="minorHAnsi" w:hAnsiTheme="minorHAnsi" w:cstheme="minorHAnsi"/>
        </w:rPr>
      </w:pPr>
    </w:p>
    <w:p w14:paraId="70C1A7B6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Napomena 1: U razredima u kojima su evidentne slabije sposobnosti učenika, prilikom pismene provjere znanja moguće je kriterije/postotke riješenosti iz gornje tablice smanjiti i prilagoditi razrednoj situaciji.</w:t>
      </w:r>
    </w:p>
    <w:p w14:paraId="504BE9AD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0B5075BB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  <w:color w:val="000000"/>
        </w:rPr>
      </w:pPr>
      <w:r w:rsidRPr="00440480">
        <w:rPr>
          <w:rFonts w:asciiTheme="minorHAnsi" w:hAnsiTheme="minorHAnsi" w:cstheme="minorHAnsi"/>
          <w:color w:val="000000"/>
        </w:rPr>
        <w:t>Napomena 2: Ukoliko na pismenoj provjeri više od 60% učenika postigne ocjenu nedovoljan, pismena provjera će se ponoviti. Međutim, ako učenici iz protesta nisu rješavali zadatke, neće biti ponavljanja pismene provjere znanja.</w:t>
      </w:r>
    </w:p>
    <w:p w14:paraId="28C13F48" w14:textId="77777777" w:rsidR="00E02C38" w:rsidRPr="00440480" w:rsidRDefault="00E02C38" w:rsidP="00E02C38">
      <w:pPr>
        <w:pStyle w:val="Bezproreda"/>
        <w:rPr>
          <w:rFonts w:asciiTheme="minorHAnsi" w:hAnsiTheme="minorHAnsi" w:cstheme="minorHAnsi"/>
        </w:rPr>
      </w:pPr>
    </w:p>
    <w:p w14:paraId="0E44E61B" w14:textId="07D0BD31" w:rsidR="00AB06BC" w:rsidRPr="00440480" w:rsidRDefault="00AB06BC" w:rsidP="00AB06BC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Napomena 3: Učenik koji ima više negativnih ocjena, za ispravak tih ocjena mora zadovoljiti minimalno gradivo u dogovoru s nastavnikom.</w:t>
      </w:r>
      <w:r>
        <w:rPr>
          <w:rFonts w:asciiTheme="minorHAnsi" w:hAnsiTheme="minorHAnsi" w:cstheme="minorHAnsi"/>
        </w:rPr>
        <w:t xml:space="preserve"> Negativne ocjene iz pismenih provjera znanja moraju biti ispravljene na pozitivnu ocjenu, dok negativne ocjene iz usmenih provjera znanja učenik može ispravljati po želji i potrebi.</w:t>
      </w:r>
      <w:r w:rsidRPr="00440480">
        <w:rPr>
          <w:rFonts w:asciiTheme="minorHAnsi" w:hAnsiTheme="minorHAnsi" w:cstheme="minorHAnsi"/>
        </w:rPr>
        <w:t xml:space="preserve"> Gradivo koje učenik treba usvojiti bit će prilagođeno mogućnostima učenika i naglasak će biti na onim dijelovima nastavnog sadržaja koji su nužni za daljnje praćenje predmeta biologije.</w:t>
      </w:r>
    </w:p>
    <w:p w14:paraId="1EE2D136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7E80C4D4" w14:textId="77777777" w:rsidR="00E02C38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2D0BEC68" w14:textId="77777777" w:rsidR="00E02C38" w:rsidRPr="00705D4F" w:rsidRDefault="00E02C38" w:rsidP="00E02C38">
      <w:pPr>
        <w:ind w:left="-142" w:firstLine="142"/>
        <w:rPr>
          <w:b/>
          <w:bCs/>
        </w:rPr>
      </w:pPr>
      <w:r>
        <w:rPr>
          <w:b/>
          <w:bCs/>
        </w:rPr>
        <w:t xml:space="preserve">RAZINE USVOJENOSTI ODGOJNO-OBRAZOVNIH ISHODA </w:t>
      </w:r>
    </w:p>
    <w:tbl>
      <w:tblPr>
        <w:tblW w:w="134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835"/>
        <w:gridCol w:w="3119"/>
      </w:tblGrid>
      <w:tr w:rsidR="00E02C38" w:rsidRPr="0021246B" w14:paraId="1C3AFCB8" w14:textId="77777777" w:rsidTr="00F82558">
        <w:trPr>
          <w:trHeight w:val="658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D792121" w14:textId="77777777" w:rsidR="00E02C38" w:rsidRPr="0021246B" w:rsidRDefault="00E02C38" w:rsidP="00F82558">
            <w:pPr>
              <w:jc w:val="center"/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10773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F8D689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</w:t>
            </w:r>
          </w:p>
          <w:p w14:paraId="674B4705" w14:textId="77777777" w:rsidR="00E02C38" w:rsidRPr="0021246B" w:rsidRDefault="00E02C38" w:rsidP="00F82558">
            <w:pPr>
              <w:jc w:val="center"/>
              <w:textAlignment w:val="baseline"/>
              <w:rPr>
                <w:b/>
                <w:bCs/>
              </w:rPr>
            </w:pPr>
            <w:r w:rsidRPr="0021246B">
              <w:rPr>
                <w:b/>
                <w:bCs/>
              </w:rPr>
              <w:t>RAZINA OSTVARENOSTI </w:t>
            </w:r>
          </w:p>
          <w:p w14:paraId="4DF0716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</w:t>
            </w:r>
          </w:p>
        </w:tc>
      </w:tr>
      <w:tr w:rsidR="00E02C38" w:rsidRPr="0021246B" w14:paraId="02211C1E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FDEE32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ODGOJNO-OBRAZOVNI ISHOD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A7B55A" w14:textId="77777777" w:rsidR="00E02C38" w:rsidRPr="0021246B" w:rsidRDefault="00E02C38" w:rsidP="00F82558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ZADOVOLJAVAJUĆA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E51896" w14:textId="77777777" w:rsidR="00E02C38" w:rsidRPr="0021246B" w:rsidRDefault="00E02C38" w:rsidP="00F82558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DOBRA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ECF2A2" w14:textId="77777777" w:rsidR="00E02C38" w:rsidRPr="0021246B" w:rsidRDefault="00E02C38" w:rsidP="00F82558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VRLO DOBRA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24F6EA" w14:textId="77777777" w:rsidR="00E02C38" w:rsidRPr="0021246B" w:rsidRDefault="00E02C38" w:rsidP="00F82558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IZNIMNA </w:t>
            </w:r>
          </w:p>
        </w:tc>
      </w:tr>
      <w:tr w:rsidR="00E02C38" w:rsidRPr="0021246B" w14:paraId="4753612F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406BB6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A.7.1. </w:t>
            </w:r>
          </w:p>
          <w:p w14:paraId="01710F0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različite veličine u živome </w:t>
            </w:r>
          </w:p>
          <w:p w14:paraId="695A4BF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svijetu te objašnjava princip građe živih bića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214D6C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razlikuje jednostanične i višestanične organizme; prepoznaje princip ekonomičnosti u omjeru površine i volumena živih  </w:t>
            </w:r>
          </w:p>
          <w:p w14:paraId="40A415DB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struktura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E7426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povezuje brojnost stanica s veličinom organizma;  </w:t>
            </w:r>
          </w:p>
          <w:p w14:paraId="4FEC67E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opisuje princip ekonomičnosti u omjeru </w:t>
            </w:r>
            <w:r w:rsidRPr="0021246B">
              <w:rPr>
                <w:sz w:val="20"/>
                <w:szCs w:val="20"/>
              </w:rPr>
              <w:lastRenderedPageBreak/>
              <w:t>površine i volumena živih struktura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5BD39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raspravlja o razlikama/sličnostima jednostanične i višestanične  </w:t>
            </w:r>
          </w:p>
          <w:p w14:paraId="4CD09E7F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organizacije; objašnjava princip ekonomičnosti u omjeru </w:t>
            </w:r>
            <w:r w:rsidRPr="0021246B">
              <w:rPr>
                <w:sz w:val="20"/>
                <w:szCs w:val="20"/>
              </w:rPr>
              <w:lastRenderedPageBreak/>
              <w:t>površine i volumena živih struktura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5D3DC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raspravlja o prednostima/nedostatcima jednostanične i višestanične  </w:t>
            </w:r>
          </w:p>
          <w:p w14:paraId="6618251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organizacije; povezuje odnos površine i volumena s preživljavanjem organizma  </w:t>
            </w:r>
          </w:p>
        </w:tc>
      </w:tr>
      <w:tr w:rsidR="00E02C38" w:rsidRPr="0021246B" w14:paraId="04ACEED7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C417A5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lastRenderedPageBreak/>
              <w:t>OŠ BIO A.7.2. </w:t>
            </w:r>
          </w:p>
          <w:p w14:paraId="51CC1166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Povezuje </w:t>
            </w:r>
            <w:proofErr w:type="spellStart"/>
            <w:r w:rsidRPr="0021246B">
              <w:rPr>
                <w:sz w:val="20"/>
                <w:szCs w:val="20"/>
              </w:rPr>
              <w:t>usložnjavanje</w:t>
            </w:r>
            <w:proofErr w:type="spellEnd"/>
            <w:r w:rsidRPr="0021246B">
              <w:rPr>
                <w:sz w:val="20"/>
                <w:szCs w:val="20"/>
              </w:rPr>
              <w:t xml:space="preserve"> građe s razvojem novih svojstava u različitih organizama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C4449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prepoznaje  </w:t>
            </w:r>
          </w:p>
          <w:p w14:paraId="3087C96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zajednička obilježja živih bića, osnovne dijelove  </w:t>
            </w:r>
          </w:p>
          <w:p w14:paraId="6445E32F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stanice/ </w:t>
            </w:r>
          </w:p>
          <w:p w14:paraId="6829647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organizma, uloge i položaj najvažnijih organa te osnovne značajke građe odabranih skupina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6FFA2F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opisuje zajednička obilježja živih bića, osnovne dijelove stanice/ </w:t>
            </w:r>
          </w:p>
          <w:p w14:paraId="681AA122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organizma, uloge i položaj najvažnijih organa te osnovne značajke građe odabranih skupina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0A48E49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povezuje brojnost </w:t>
            </w:r>
            <w:proofErr w:type="spellStart"/>
            <w:r w:rsidRPr="0021246B">
              <w:rPr>
                <w:sz w:val="20"/>
                <w:szCs w:val="20"/>
              </w:rPr>
              <w:t>organela</w:t>
            </w:r>
            <w:proofErr w:type="spellEnd"/>
            <w:r w:rsidRPr="0021246B">
              <w:rPr>
                <w:sz w:val="20"/>
                <w:szCs w:val="20"/>
              </w:rPr>
              <w:t xml:space="preserve"> sa zadaćom stanice, a građu organa/ organskih sustava s njihovim osnovnim ulogama te objašnjava najvažnije značajke građe predstavnika odabranih skupina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F366C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procjenjuje  </w:t>
            </w:r>
          </w:p>
          <w:p w14:paraId="4BBBAFF9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povezanost oblika, građe i zadaće stanice/organa/ </w:t>
            </w:r>
          </w:p>
          <w:p w14:paraId="7A5AB3B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organizma te uspoređuje značajke predstavnika odabranih skupina  </w:t>
            </w:r>
          </w:p>
        </w:tc>
      </w:tr>
      <w:tr w:rsidR="00E02C38" w:rsidRPr="0021246B" w14:paraId="68650C60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95357B0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B.7.1. </w:t>
            </w:r>
          </w:p>
          <w:p w14:paraId="0D57F3E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osnovne životne funkcije pripadnika različitih skupina živoga svijeta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2339273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prepoznaje osnovne uloge organskih sustava u preživljavanju organizma; opisuje smjer prijelaza tvari kroz staničnu membranu na poznatome primjeru  </w:t>
            </w:r>
          </w:p>
          <w:p w14:paraId="0F85F07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67B36C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opisuje uloge organskih sustava u preživljavanju organizma; prepoznaje povezanost svojstava vode s transportom tvari kroz membranu  </w:t>
            </w:r>
          </w:p>
          <w:p w14:paraId="455AEFB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CAAB27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objašnjava uloge organskih sustava u pravilnome funkcioniranju organizma; predviđa smjer kretanja čestica kroz staničnu membranu povezujući transport tvari s komunikacijom stanice i okoline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8C8206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načine funkcioniranja različitih organizama povezujući ih s preživljavanjem; predviđa smjer kretanja čestica kroz staničnu membranu povezujući ga s funkcioniranjem organizma  </w:t>
            </w:r>
          </w:p>
        </w:tc>
      </w:tr>
      <w:tr w:rsidR="00E02C38" w:rsidRPr="0021246B" w14:paraId="117CC465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98A3CF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B.7.2. </w:t>
            </w:r>
          </w:p>
          <w:p w14:paraId="05D0E30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Analizira utjecaj životnih navika i rizičnih čimbenika na zdravlje organizma ističući važnost prepoznavanja simptoma bolesti i </w:t>
            </w:r>
            <w:r w:rsidRPr="0021246B">
              <w:rPr>
                <w:sz w:val="20"/>
                <w:szCs w:val="20"/>
              </w:rPr>
              <w:lastRenderedPageBreak/>
              <w:t>pravovremenoga poduzimanja mjera zaštite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A1C76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 xml:space="preserve">prepoznaje osnovne rizične čimbenike povezujući ih s razvojem bolesti uz naglašavanje važnosti osobne higijene i prevencije; opisuje i pokazuje osnovne </w:t>
            </w:r>
            <w:r w:rsidRPr="0021246B">
              <w:rPr>
                <w:sz w:val="20"/>
                <w:szCs w:val="20"/>
              </w:rPr>
              <w:lastRenderedPageBreak/>
              <w:t>postupke pružanja prve pomoći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6A8D3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opisuje posljedice djelovanja rizičnih čimbenika, načine prevencije te važnost provjere zdravstvenoga stanja organizma  </w:t>
            </w:r>
          </w:p>
          <w:p w14:paraId="28B71FB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48689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objašnjava važnost pravovremenoga saniranja narušenoga zdravlja te povezuje epidemiološki lanac i mjere sprečavanja širenja zaraze  </w:t>
            </w:r>
          </w:p>
          <w:p w14:paraId="38E0B8FA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25260A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objašnjava principe vraćanja organizma u uravnoteženo stanje i daje nove primjere koji opisuju uzročno-posljedične odnose okolišnih čimbenika i zdravlja  </w:t>
            </w:r>
          </w:p>
          <w:p w14:paraId="4C31119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</w:tr>
      <w:tr w:rsidR="00E02C38" w:rsidRPr="0021246B" w14:paraId="3A1CD180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8717CD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B.7.3. </w:t>
            </w:r>
          </w:p>
          <w:p w14:paraId="2BA90DC2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Stavlja u odnos prilagodbe živih bića i životne uvjete  </w:t>
            </w:r>
          </w:p>
          <w:p w14:paraId="0F818FB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740B5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prepoznaje povezanost prilagodbi organizama sa životnim uvjetima  </w:t>
            </w:r>
          </w:p>
          <w:p w14:paraId="16E405F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C583DC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prilagodbe različitih organizama povezujući ih sa životnim uvjetima  </w:t>
            </w:r>
          </w:p>
          <w:p w14:paraId="6860726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12A1D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povezuje prilagodbe s preživljavanjem živih bića na određenome staništu  </w:t>
            </w:r>
          </w:p>
          <w:p w14:paraId="00D720E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15099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povezuje prilagodbe s preživljavanjem živih bića uspoređujući životne uvjete tijekom prošlosti i danas te objašnjava uzročno-posljedične veze ukazujući na međuovisnost živih bića i okoliša  </w:t>
            </w:r>
          </w:p>
        </w:tc>
      </w:tr>
      <w:tr w:rsidR="00E02C38" w:rsidRPr="0021246B" w14:paraId="1FE16CAA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E9DE7EC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C.7.1. </w:t>
            </w:r>
          </w:p>
          <w:p w14:paraId="0AD7536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načine prehrane te procese vezanja i oslobađanja energije u različitih organizama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1A85ED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opisuje organizme s obzirom na način prehrane povezujući fotosintezu i stanično disanje s aerobnim životnim uvjetima, a vrenje s anaerobnim uvjetima; prepoznaje ulogu vrenja u svakodnevnome životu povezujući ga sa </w:t>
            </w:r>
            <w:proofErr w:type="spellStart"/>
            <w:r w:rsidRPr="0021246B">
              <w:rPr>
                <w:sz w:val="20"/>
                <w:szCs w:val="20"/>
              </w:rPr>
              <w:t>saprofitima</w:t>
            </w:r>
            <w:proofErr w:type="spellEnd"/>
            <w:r w:rsidRPr="002124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4AC9E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opisuje procese fotosinteze i staničnoga disanja povezujući ih s odgovarajućim </w:t>
            </w:r>
            <w:proofErr w:type="spellStart"/>
            <w:r w:rsidRPr="0021246B">
              <w:rPr>
                <w:sz w:val="20"/>
                <w:szCs w:val="20"/>
              </w:rPr>
              <w:t>organelima</w:t>
            </w:r>
            <w:proofErr w:type="spellEnd"/>
            <w:r w:rsidRPr="0021246B">
              <w:rPr>
                <w:sz w:val="20"/>
                <w:szCs w:val="20"/>
              </w:rPr>
              <w:t xml:space="preserve"> u kojima se zbivaju; opisuje primjenu procesa vrenja u svakodnevnome životu na jednostavnim primjerima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2F6E9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objašnjava povezanost procesa fotosinteze i staničnoga disanja; daje primjere koji potvrđuju prisutnost vrenja u svakodnevnome životu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1B18E0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procese fotosinteze i staničnoga disanja objašnjavajući njihovu  </w:t>
            </w:r>
          </w:p>
          <w:p w14:paraId="23A16593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ulogu, polazišne tvari i tvari koje nastaju; stavlja u odnos  </w:t>
            </w:r>
          </w:p>
          <w:p w14:paraId="01C28E8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način života organizma, njegovu građu i proces kojim oslobađa energiju  </w:t>
            </w:r>
          </w:p>
        </w:tc>
      </w:tr>
      <w:tr w:rsidR="00E02C38" w:rsidRPr="0021246B" w14:paraId="5872E921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127706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C.7.2.</w:t>
            </w:r>
          </w:p>
          <w:p w14:paraId="2D6CF3A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energetske potrebe različitih organizama uzimajući u obzir potrebnu vrstu i količinu hrane za očuvanje zdravlja  </w:t>
            </w:r>
          </w:p>
          <w:p w14:paraId="47CD0D29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7ECB8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prepoznaje važnost prisutnosti kisika i hranjivih tvari za  </w:t>
            </w:r>
          </w:p>
          <w:p w14:paraId="3B5256D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oslobađanje energije; razlikuje hranjive tvari neophodne za održavanje života, a njihov pretjerani  </w:t>
            </w:r>
          </w:p>
          <w:p w14:paraId="60D9CE9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unos i nedostatak povezuje s  </w:t>
            </w:r>
          </w:p>
          <w:p w14:paraId="1ED867C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mogućnošću razvoja bolesti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130C9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 xml:space="preserve">opisuje povezanost disanja i prehrane s oslobađanjem energije i zadovoljavanjem energetskih potreba organizma ističući važnost prisutnosti hranjivih tvari za odvijanje procesa staničnoga disanja; objašnjava važnost </w:t>
            </w:r>
            <w:r w:rsidRPr="0021246B">
              <w:rPr>
                <w:sz w:val="20"/>
                <w:szCs w:val="20"/>
              </w:rPr>
              <w:lastRenderedPageBreak/>
              <w:t>prilagođavanja prehrane zahtjevima organizma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D71D5A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objašnjava povezanost načina prehrane organizma i opskrbe stanica hranjivim tvarima i kisikom s energetskim zahtjevima; povezuje hranjive tvari s njihovom energetskom vrijednosti i raspravlja o utjecaju pravilne prehrane na životne funkcije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8DE28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uspoređuje energetske potrebe različitih organizama povezujući ih s njihovom građom i načinom  </w:t>
            </w:r>
          </w:p>
          <w:p w14:paraId="01385746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života; povezuje  </w:t>
            </w:r>
          </w:p>
          <w:p w14:paraId="6978C03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 xml:space="preserve">energetsku vrijednost hrane s očuvanjem zdravlja i procjenjuje o </w:t>
            </w:r>
            <w:r w:rsidRPr="0021246B">
              <w:rPr>
                <w:sz w:val="20"/>
                <w:szCs w:val="20"/>
              </w:rPr>
              <w:lastRenderedPageBreak/>
              <w:t>utjecaju prehrane na životne funkcije  </w:t>
            </w:r>
          </w:p>
        </w:tc>
      </w:tr>
      <w:tr w:rsidR="00E02C38" w:rsidRPr="0021246B" w14:paraId="2FC10316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66728D" w14:textId="77777777" w:rsidR="00E02C38" w:rsidRPr="0021246B" w:rsidRDefault="00E02C38" w:rsidP="00F8255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lastRenderedPageBreak/>
              <w:t>OŠ BIO D.7.1. </w:t>
            </w:r>
          </w:p>
          <w:p w14:paraId="344563B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Primjenjuje osnovne principe znanstvene metodologije i objašnjava dobivene rezultate  </w:t>
            </w:r>
          </w:p>
          <w:p w14:paraId="650F2ACF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EA4468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provodi jednostavno istraživanje uz kontinuirano  </w:t>
            </w:r>
          </w:p>
          <w:p w14:paraId="634F1143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usmjeravanje i vođenje: postavlja pitanje na osnovi promatranja, koristi se jednostavnim procedurama i mjerenjima za prikupljanje podataka, donosi jednostavne zaključke na osnovi rezultata  </w:t>
            </w:r>
          </w:p>
          <w:p w14:paraId="6B561C1E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istraživanja, prepoznaje ulogu kontrolne skupine i važnost ponavljanja mjerenja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181908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provodi jednostavno istraživanje uz kontinuirano  </w:t>
            </w:r>
          </w:p>
          <w:p w14:paraId="42916407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usmjeravanje i vođenje: postavlja  </w:t>
            </w:r>
          </w:p>
          <w:p w14:paraId="5EB73F1A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istraživačko pitanje na osnovi kojega skuplja podatke, prikazuje prikupljene podatke korištenjem tabličnim i grafičkim prikazima, donosi jednostavne zaključke, opisuje važnost kontrolne skupine i važnost ponavljanja mjerenja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FCAB2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provodi jednostavno istraživanje uz povremeno  </w:t>
            </w:r>
          </w:p>
          <w:p w14:paraId="163DCCEF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usmjeravanje i vođenje: postavlja  </w:t>
            </w:r>
          </w:p>
          <w:p w14:paraId="5BEBAC49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istraživačko pitanje na osnovi kojega skuplja podatke, opisuje prikazane rezultate istraživanja i donosi zaključke, objašnjava važnost kontrolne skupine i primjene srednje vrijednosti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3D66F3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provodi jednostavno istraživanje uz povremeno  </w:t>
            </w:r>
          </w:p>
          <w:p w14:paraId="7DA370D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usmjeravanje i vođenje: postavlja  </w:t>
            </w:r>
          </w:p>
          <w:p w14:paraId="022CA5A0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istraživačko pitanje na osnovi kojega s pomoću predloška izvodi hipotezu, odabire primjerene metode rada za prikupljanje podataka, opisuje prikazane rezultate na temelju kojih donosi zaključke, stavlja u odnos kontrolnu skupinu, srednju vrijednost i pouzdanost rezultata  </w:t>
            </w:r>
          </w:p>
          <w:p w14:paraId="05DAA38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istraživanja  </w:t>
            </w:r>
          </w:p>
        </w:tc>
      </w:tr>
      <w:tr w:rsidR="00E02C38" w:rsidRPr="0021246B" w14:paraId="3CF8C6F2" w14:textId="77777777" w:rsidTr="00F82558"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A0299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b/>
                <w:bCs/>
                <w:sz w:val="20"/>
                <w:szCs w:val="20"/>
              </w:rPr>
              <w:t>OŠ BIO D.7.2.</w:t>
            </w:r>
            <w:r w:rsidRPr="0021246B">
              <w:rPr>
                <w:sz w:val="20"/>
                <w:szCs w:val="20"/>
              </w:rPr>
              <w:t xml:space="preserve"> Objašnjava važnost i utjecaj bioloških otkrića na svakodnevni život  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D676E51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opisuje važnost bioloških otkrića i čovjekov utjecaj na prirodne procese na jednostavnim primjerima  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FFD1F5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objašnjava važnost bioloških otkrića za život suvremenoga čovjeka i njegov  </w:t>
            </w:r>
          </w:p>
          <w:p w14:paraId="182692D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utjecaj na prirodne procese na konkretnim primjerima  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DCE4D4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povezuje biološka otkrića sa životom suvremenoga čovjeka te raspravlja o opravdanosti čovjekova utjecaja na prirodne procese 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4369DD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t>procjenjuje važnost bioloških otkrića te predviđa posljedice čovjekova utjecaja na prirodne procese; komentira etičnost i odgovornost znanstvenika, ali i cjelokupnoga društva pri korištenju rezultatima bioloških  </w:t>
            </w:r>
          </w:p>
          <w:p w14:paraId="60411CBF" w14:textId="77777777" w:rsidR="00E02C38" w:rsidRPr="0021246B" w:rsidRDefault="00E02C38" w:rsidP="00F82558">
            <w:pPr>
              <w:textAlignment w:val="baseline"/>
              <w:rPr>
                <w:sz w:val="20"/>
                <w:szCs w:val="20"/>
              </w:rPr>
            </w:pPr>
            <w:r w:rsidRPr="0021246B">
              <w:rPr>
                <w:sz w:val="20"/>
                <w:szCs w:val="20"/>
              </w:rPr>
              <w:lastRenderedPageBreak/>
              <w:t>otkrića  </w:t>
            </w:r>
          </w:p>
        </w:tc>
      </w:tr>
    </w:tbl>
    <w:p w14:paraId="2EF4F98C" w14:textId="77777777" w:rsidR="00E02C38" w:rsidRDefault="00E02C38" w:rsidP="00E02C38">
      <w:pPr>
        <w:textAlignment w:val="baseline"/>
        <w:rPr>
          <w:b/>
          <w:bCs/>
          <w:color w:val="000000"/>
        </w:rPr>
      </w:pPr>
    </w:p>
    <w:p w14:paraId="07163C37" w14:textId="77777777" w:rsidR="00E02C38" w:rsidRDefault="00E02C38" w:rsidP="00E02C38">
      <w:pPr>
        <w:textAlignment w:val="baseline"/>
        <w:rPr>
          <w:b/>
          <w:bCs/>
          <w:color w:val="000000"/>
        </w:rPr>
      </w:pPr>
    </w:p>
    <w:p w14:paraId="7B10C0F9" w14:textId="77777777" w:rsidR="00E02C38" w:rsidRPr="00705D4F" w:rsidRDefault="00E02C38" w:rsidP="00E02C38">
      <w:pPr>
        <w:textAlignment w:val="baseline"/>
        <w:rPr>
          <w:color w:val="000000"/>
          <w:sz w:val="4"/>
          <w:szCs w:val="4"/>
        </w:rPr>
      </w:pPr>
      <w:r>
        <w:rPr>
          <w:b/>
          <w:bCs/>
          <w:color w:val="000000"/>
        </w:rPr>
        <w:t>KRITERIJI OCJENJIVANJA PLAKATA I PPT PREZENTACIJE</w:t>
      </w:r>
    </w:p>
    <w:p w14:paraId="4CC81D19" w14:textId="77777777" w:rsidR="00E02C38" w:rsidRPr="00CD3B8E" w:rsidRDefault="00E02C38" w:rsidP="00E02C3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tbl>
      <w:tblPr>
        <w:tblW w:w="1388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65"/>
        <w:gridCol w:w="2883"/>
        <w:gridCol w:w="3118"/>
        <w:gridCol w:w="3119"/>
        <w:gridCol w:w="3402"/>
      </w:tblGrid>
      <w:tr w:rsidR="00E02C38" w:rsidRPr="00F34743" w14:paraId="5C270273" w14:textId="77777777" w:rsidTr="00E02C38">
        <w:trPr>
          <w:trHeight w:val="435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4111FAD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E02C38">
              <w:rPr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52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FF8F04A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OPIS UČENIČKOG POSTIGNUĆA I OCJENE</w:t>
            </w:r>
          </w:p>
        </w:tc>
      </w:tr>
      <w:tr w:rsidR="00E02C38" w:rsidRPr="00F34743" w14:paraId="25994C10" w14:textId="77777777" w:rsidTr="00E02C38">
        <w:trPr>
          <w:trHeight w:val="435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F95DF20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Elementi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39DB74E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Dovoljan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 (2)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48DD54C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Dobar 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03C93A8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Vrlo dobar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 (4)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EF98612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Odličan 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</w:tr>
      <w:tr w:rsidR="00E02C38" w:rsidRPr="00F34743" w14:paraId="6EC1900A" w14:textId="77777777" w:rsidTr="00E02C3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07CE65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Izgled plakata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/PPT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7859E3C" w14:textId="010FCCE8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Bez vizualnih osobitosti; sadržaji su nasumično postavljeni; nedostaju slike; neurednost; greške u pravopisu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C141758" w14:textId="5ACBD072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Pojedini dijelovi plakata su prazni, a pojedini pretrpani; nedostaju slike ili tekst; slova su nečitljiva s veće udaljenosti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D089F9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Plakat uredan, ali ne privlači pozornost; na plakatu ima  previše teksta, a slova bi trebala biti veća kao i naslov rada.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049EACD" w14:textId="1751829E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Snažan vizualni dojam; odličan omjer teksta i slika; Očita je kreativnost u izradi plakata, dobra veličina slova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</w:tr>
      <w:tr w:rsidR="00E02C38" w:rsidRPr="00F34743" w14:paraId="73E33CEE" w14:textId="77777777" w:rsidTr="00E02C3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BFBA1C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Sadržaj plakata/PPT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0537BFE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Većina sadržaja se ne odnosi na temu; neprimjeren uzrastu i predznanju. Sadržaji su preuzeti iz znanstveno neprovjerenih izvora. Ne razlikuju se glavni i sporedni sadržaji. 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DC8A579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Sadržaji nisu dobro odabrani (prelagani ili presloženi). Učenici ne razumiju pojedine pojmove.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  <w:p w14:paraId="158109DF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Logički slijed postoji, ali bez uvodnog dijela i zaključka.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646DAE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Pojedini sadržaji nisu primjereni uzrastu učenika, ali većina dobro opisuje temu.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  <w:p w14:paraId="31D0727F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Sadržaji imaju logički slijed, samo neki odlomci sadrže previše teksta. 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4C53427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Odabrani sadržaji odlično opisuju temu; prilagođeni uzrastu i predznanju učenika i znanstveno su utemeljeni.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  <w:p w14:paraId="3C6E709E" w14:textId="267384D2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Sadržaji su složeni  logičkim slijedom; u obliku odlomaka; svaki odlomak uz korištenje natuknica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</w:tr>
      <w:tr w:rsidR="00E02C38" w:rsidRPr="00F34743" w14:paraId="0352C7A1" w14:textId="77777777" w:rsidTr="00E02C3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FA56700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Prezentacija plakata</w:t>
            </w:r>
            <w:r w:rsidRPr="00E02C3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/PPT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6D649C" w14:textId="77777777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Učenik se nije pripremio za izlaganje, ne zna odgovoriti na pitanja učitelja i učenika.</w:t>
            </w:r>
            <w:r w:rsidRPr="00E02C38">
              <w:rPr>
                <w:rStyle w:val="eop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B98704" w14:textId="194A4012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Učenik tijekom izlaganja čita s plakata; izbjegava komunikaciju s učiteljem i učenicima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A7D9632" w14:textId="2B1FA0FF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Učenik pokazuje manju nesigurnost u komunikaciji s učiteljem i učenicima</w:t>
            </w:r>
            <w:r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F7CBCF" w14:textId="77703378" w:rsidR="00E02C38" w:rsidRPr="00E02C38" w:rsidRDefault="00E02C38" w:rsidP="00F8255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2C38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Učenik s lakoćom izlaže i uspostavlja komunikaciju s učiteljem i učenicim</w:t>
            </w:r>
            <w:r w:rsidRPr="00E02C38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</w:tr>
    </w:tbl>
    <w:p w14:paraId="19C10FAE" w14:textId="77777777" w:rsidR="00E02C38" w:rsidRPr="00440480" w:rsidRDefault="00E02C38" w:rsidP="00E02C38">
      <w:pPr>
        <w:spacing w:line="240" w:lineRule="auto"/>
        <w:rPr>
          <w:rFonts w:asciiTheme="minorHAnsi" w:hAnsiTheme="minorHAnsi" w:cstheme="minorHAnsi"/>
        </w:rPr>
      </w:pPr>
    </w:p>
    <w:p w14:paraId="1E8355CA" w14:textId="77777777" w:rsidR="00E02C38" w:rsidRDefault="00E02C38" w:rsidP="00E02C38"/>
    <w:p w14:paraId="12017D93" w14:textId="77777777" w:rsidR="005C7F48" w:rsidRDefault="005C7F48"/>
    <w:sectPr w:rsidR="005C7F48" w:rsidSect="004404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806"/>
    <w:multiLevelType w:val="hybridMultilevel"/>
    <w:tmpl w:val="F042A788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C14E0D"/>
    <w:multiLevelType w:val="hybridMultilevel"/>
    <w:tmpl w:val="A71E95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779"/>
    <w:multiLevelType w:val="hybridMultilevel"/>
    <w:tmpl w:val="0422E5E6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FB3752"/>
    <w:multiLevelType w:val="hybridMultilevel"/>
    <w:tmpl w:val="AE9AFB96"/>
    <w:lvl w:ilvl="0" w:tplc="E32E2012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38"/>
    <w:rsid w:val="000C323F"/>
    <w:rsid w:val="00436C54"/>
    <w:rsid w:val="005C7F48"/>
    <w:rsid w:val="00734985"/>
    <w:rsid w:val="0096039C"/>
    <w:rsid w:val="00AB06BC"/>
    <w:rsid w:val="00B574E5"/>
    <w:rsid w:val="00D93BA3"/>
    <w:rsid w:val="00E02C38"/>
    <w:rsid w:val="00E34296"/>
    <w:rsid w:val="00F4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4393"/>
  <w15:chartTrackingRefBased/>
  <w15:docId w15:val="{56EB7374-C70D-4D01-837E-FDA607DF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C38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2C38"/>
    <w:pPr>
      <w:ind w:left="720"/>
      <w:contextualSpacing/>
    </w:pPr>
  </w:style>
  <w:style w:type="paragraph" w:styleId="Bezproreda">
    <w:name w:val="No Spacing"/>
    <w:uiPriority w:val="1"/>
    <w:qFormat/>
    <w:rsid w:val="00E02C38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customStyle="1" w:styleId="paragraph">
    <w:name w:val="paragraph"/>
    <w:basedOn w:val="Normal"/>
    <w:rsid w:val="00E02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E02C38"/>
  </w:style>
  <w:style w:type="character" w:customStyle="1" w:styleId="eop">
    <w:name w:val="eop"/>
    <w:rsid w:val="00E0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2724</Words>
  <Characters>15531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Grabar</dc:creator>
  <cp:keywords/>
  <dc:description/>
  <cp:lastModifiedBy>Mateja</cp:lastModifiedBy>
  <cp:revision>7</cp:revision>
  <dcterms:created xsi:type="dcterms:W3CDTF">2023-08-23T12:05:00Z</dcterms:created>
  <dcterms:modified xsi:type="dcterms:W3CDTF">2026-08-26T07:39:00Z</dcterms:modified>
</cp:coreProperties>
</file>