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5" w:type="dxa"/>
        <w:tblLayout w:type="fixed"/>
        <w:tblLook w:val="04A0" w:firstRow="1" w:lastRow="0" w:firstColumn="1" w:lastColumn="0" w:noHBand="0" w:noVBand="1"/>
      </w:tblPr>
      <w:tblGrid>
        <w:gridCol w:w="7710"/>
        <w:gridCol w:w="2835"/>
      </w:tblGrid>
      <w:tr w:rsidR="0032760D" w14:paraId="3E06F907" w14:textId="77777777" w:rsidTr="000C3FA5">
        <w:tc>
          <w:tcPr>
            <w:tcW w:w="77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A9E3E1" w14:textId="77777777" w:rsidR="0032760D" w:rsidRDefault="00930CC7">
            <w:pPr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>OSNOVNA ŠKOLA NEDELIŠĆE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97FE64" w14:textId="77777777" w:rsidR="0032760D" w:rsidRDefault="00930CC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</w:rPr>
              <w:t>Šk. god.: 2026./2027.</w:t>
            </w:r>
          </w:p>
        </w:tc>
      </w:tr>
      <w:tr w:rsidR="000C3FA5" w14:paraId="06543FE5" w14:textId="77777777" w:rsidTr="000C3FA5">
        <w:tc>
          <w:tcPr>
            <w:tcW w:w="77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49FAE27" w14:textId="77777777" w:rsidR="000C3FA5" w:rsidRDefault="000C3FA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E8B427" w14:textId="77777777" w:rsidR="000C3FA5" w:rsidRDefault="000C3FA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</w:tr>
    </w:tbl>
    <w:p w14:paraId="6D085EFB" w14:textId="5DEA3516" w:rsidR="005D4713" w:rsidRDefault="00930CC7" w:rsidP="00267010">
      <w:pPr>
        <w:spacing w:before="60" w:after="80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Predmet</w:t>
      </w:r>
      <w:proofErr w:type="spellEnd"/>
      <w:r>
        <w:rPr>
          <w:rFonts w:ascii="Times New Roman" w:hAnsi="Times New Roman"/>
          <w:sz w:val="20"/>
        </w:rPr>
        <w:t xml:space="preserve">:  </w:t>
      </w:r>
      <w:proofErr w:type="spellStart"/>
      <w:r>
        <w:rPr>
          <w:rFonts w:ascii="Times New Roman" w:hAnsi="Times New Roman"/>
          <w:b/>
          <w:sz w:val="20"/>
        </w:rPr>
        <w:t>Njemački</w:t>
      </w:r>
      <w:proofErr w:type="spellEnd"/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jezik</w:t>
      </w:r>
      <w:proofErr w:type="spellEnd"/>
      <w:r>
        <w:rPr>
          <w:rFonts w:ascii="Times New Roman" w:hAnsi="Times New Roman"/>
          <w:sz w:val="20"/>
        </w:rPr>
        <w:t xml:space="preserve">          </w:t>
      </w:r>
      <w:r w:rsidR="00267010">
        <w:rPr>
          <w:rFonts w:ascii="Times New Roman" w:hAnsi="Times New Roman"/>
          <w:sz w:val="20"/>
        </w:rPr>
        <w:t xml:space="preserve">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0"/>
        </w:rPr>
        <w:t>Učiteljica</w:t>
      </w:r>
      <w:proofErr w:type="spellEnd"/>
      <w:r>
        <w:rPr>
          <w:rFonts w:ascii="Times New Roman" w:hAnsi="Times New Roman"/>
          <w:sz w:val="20"/>
        </w:rPr>
        <w:t xml:space="preserve">:  </w:t>
      </w:r>
      <w:r>
        <w:rPr>
          <w:rFonts w:ascii="Times New Roman" w:hAnsi="Times New Roman"/>
          <w:b/>
          <w:sz w:val="20"/>
        </w:rPr>
        <w:t>Martina Puklavec</w:t>
      </w:r>
      <w:r>
        <w:rPr>
          <w:rFonts w:ascii="Times New Roman" w:hAnsi="Times New Roman"/>
          <w:sz w:val="20"/>
        </w:rPr>
        <w:t xml:space="preserve">          </w:t>
      </w:r>
    </w:p>
    <w:p w14:paraId="2C8C4BF3" w14:textId="2C917A65" w:rsidR="0032760D" w:rsidRDefault="00930CC7" w:rsidP="00267010">
      <w:pPr>
        <w:spacing w:before="60" w:after="80"/>
        <w:rPr>
          <w:rFonts w:ascii="Times New Roman" w:hAnsi="Times New Roman"/>
          <w:b/>
          <w:sz w:val="20"/>
        </w:rPr>
      </w:pPr>
      <w:proofErr w:type="spellStart"/>
      <w:r>
        <w:rPr>
          <w:rFonts w:ascii="Times New Roman" w:hAnsi="Times New Roman"/>
          <w:sz w:val="20"/>
        </w:rPr>
        <w:t>Razred</w:t>
      </w:r>
      <w:proofErr w:type="spellEnd"/>
      <w:r>
        <w:rPr>
          <w:rFonts w:ascii="Times New Roman" w:hAnsi="Times New Roman"/>
          <w:sz w:val="20"/>
        </w:rPr>
        <w:t xml:space="preserve">:  </w:t>
      </w:r>
      <w:r>
        <w:rPr>
          <w:rFonts w:ascii="Times New Roman" w:hAnsi="Times New Roman"/>
          <w:b/>
          <w:sz w:val="20"/>
        </w:rPr>
        <w:t>6.c</w:t>
      </w:r>
      <w:r w:rsidR="00ED3D3F">
        <w:rPr>
          <w:rFonts w:ascii="Times New Roman" w:hAnsi="Times New Roman"/>
          <w:b/>
          <w:sz w:val="20"/>
        </w:rPr>
        <w:t xml:space="preserve">, 7.c, </w:t>
      </w:r>
      <w:r w:rsidR="000C3FA5">
        <w:rPr>
          <w:rFonts w:ascii="Times New Roman" w:hAnsi="Times New Roman"/>
          <w:b/>
          <w:sz w:val="20"/>
        </w:rPr>
        <w:t>8.c</w:t>
      </w:r>
      <w:r>
        <w:rPr>
          <w:rFonts w:ascii="Times New Roman" w:hAnsi="Times New Roman"/>
          <w:b/>
          <w:sz w:val="20"/>
        </w:rPr>
        <w:t xml:space="preserve"> REDOVNA </w:t>
      </w:r>
      <w:proofErr w:type="spellStart"/>
      <w:r>
        <w:rPr>
          <w:rFonts w:ascii="Times New Roman" w:hAnsi="Times New Roman"/>
          <w:b/>
          <w:sz w:val="20"/>
        </w:rPr>
        <w:t>nastava</w:t>
      </w:r>
      <w:proofErr w:type="spellEnd"/>
    </w:p>
    <w:p w14:paraId="78B21848" w14:textId="13A49915" w:rsidR="005D4713" w:rsidRDefault="005D4713" w:rsidP="00267010">
      <w:pPr>
        <w:spacing w:before="60" w:after="8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7.a, 7.b, 8.a, 8.b IZBORNA </w:t>
      </w:r>
      <w:proofErr w:type="spellStart"/>
      <w:r>
        <w:rPr>
          <w:rFonts w:ascii="Times New Roman" w:hAnsi="Times New Roman"/>
          <w:b/>
          <w:sz w:val="20"/>
        </w:rPr>
        <w:t>nastava</w:t>
      </w:r>
      <w:proofErr w:type="spellEnd"/>
    </w:p>
    <w:p w14:paraId="2655F12F" w14:textId="77777777" w:rsidR="000C3FA5" w:rsidRDefault="000C3FA5" w:rsidP="00267010">
      <w:pPr>
        <w:spacing w:before="60" w:after="80"/>
      </w:pPr>
    </w:p>
    <w:p w14:paraId="1D4A6AEB" w14:textId="77777777" w:rsidR="0032760D" w:rsidRDefault="00930CC7">
      <w:pPr>
        <w:keepNext/>
        <w:spacing w:before="40" w:after="140"/>
        <w:jc w:val="center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  <w:t>PLAN, KRITERIJI I ELEMENTI VREDNOVANJA UČENIKA</w:t>
      </w:r>
    </w:p>
    <w:p w14:paraId="7D3DFF77" w14:textId="77777777" w:rsidR="00391823" w:rsidRDefault="00391823">
      <w:pPr>
        <w:keepNext/>
        <w:spacing w:before="40" w:after="140"/>
        <w:jc w:val="center"/>
      </w:pPr>
    </w:p>
    <w:tbl>
      <w:tblPr>
        <w:tblStyle w:val="Reetkatablice"/>
        <w:tblW w:w="10544" w:type="dxa"/>
        <w:jc w:val="center"/>
        <w:tblLayout w:type="fixed"/>
        <w:tblLook w:val="04A0" w:firstRow="1" w:lastRow="0" w:firstColumn="1" w:lastColumn="0" w:noHBand="0" w:noVBand="1"/>
      </w:tblPr>
      <w:tblGrid>
        <w:gridCol w:w="2353"/>
        <w:gridCol w:w="2522"/>
        <w:gridCol w:w="1559"/>
        <w:gridCol w:w="4110"/>
      </w:tblGrid>
      <w:tr w:rsidR="0032760D" w14:paraId="16FEF500" w14:textId="77777777">
        <w:trPr>
          <w:tblHeader/>
          <w:jc w:val="center"/>
        </w:trPr>
        <w:tc>
          <w:tcPr>
            <w:tcW w:w="235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F47158" w14:textId="77777777" w:rsidR="0032760D" w:rsidRDefault="0032760D">
            <w:pPr>
              <w:spacing w:after="0"/>
              <w:jc w:val="center"/>
            </w:pPr>
          </w:p>
        </w:tc>
        <w:tc>
          <w:tcPr>
            <w:tcW w:w="252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AD0ABF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Sadržaj/oblik</w:t>
            </w:r>
          </w:p>
        </w:tc>
        <w:tc>
          <w:tcPr>
            <w:tcW w:w="155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8209B1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Broj provjera</w:t>
            </w:r>
            <w:r>
              <w:rPr>
                <w:rFonts w:ascii="Times New Roman" w:eastAsia="Times New Roman" w:hAnsi="Times New Roman"/>
                <w:sz w:val="18"/>
              </w:rPr>
              <w:br/>
              <w:t>(polugodišnje)</w:t>
            </w:r>
          </w:p>
        </w:tc>
        <w:tc>
          <w:tcPr>
            <w:tcW w:w="411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BAB001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Plan termina</w:t>
            </w:r>
          </w:p>
        </w:tc>
      </w:tr>
      <w:tr w:rsidR="0032760D" w14:paraId="70AF3F28" w14:textId="77777777">
        <w:trPr>
          <w:jc w:val="center"/>
        </w:trPr>
        <w:tc>
          <w:tcPr>
            <w:tcW w:w="2352" w:type="dxa"/>
            <w:vMerge w:val="restart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09C449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19"/>
              </w:rPr>
              <w:t>Elementi vrednovanja</w:t>
            </w:r>
          </w:p>
        </w:tc>
        <w:tc>
          <w:tcPr>
            <w:tcW w:w="252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BC02B4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sz w:val="18"/>
              </w:rPr>
              <w:t>Slušanje s razumijevanjem</w:t>
            </w:r>
          </w:p>
        </w:tc>
        <w:tc>
          <w:tcPr>
            <w:tcW w:w="155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2C09998" w14:textId="77777777" w:rsidR="0032760D" w:rsidRDefault="0032760D">
            <w:pPr>
              <w:spacing w:after="0"/>
            </w:pPr>
          </w:p>
        </w:tc>
        <w:tc>
          <w:tcPr>
            <w:tcW w:w="411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D12CC5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Tijekom polugodišta</w:t>
            </w:r>
          </w:p>
        </w:tc>
      </w:tr>
      <w:tr w:rsidR="0032760D" w14:paraId="6437BCC2" w14:textId="77777777">
        <w:trPr>
          <w:jc w:val="center"/>
        </w:trPr>
        <w:tc>
          <w:tcPr>
            <w:tcW w:w="2352" w:type="dxa"/>
            <w:vMerge/>
          </w:tcPr>
          <w:p w14:paraId="0E16C736" w14:textId="77777777" w:rsidR="0032760D" w:rsidRDefault="0032760D"/>
        </w:tc>
        <w:tc>
          <w:tcPr>
            <w:tcW w:w="252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AE528D4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sz w:val="18"/>
              </w:rPr>
              <w:t>Čitanje s razumijevanjem</w:t>
            </w:r>
          </w:p>
        </w:tc>
        <w:tc>
          <w:tcPr>
            <w:tcW w:w="155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5C080F" w14:textId="77777777" w:rsidR="0032760D" w:rsidRDefault="0032760D">
            <w:pPr>
              <w:spacing w:after="0"/>
            </w:pPr>
          </w:p>
        </w:tc>
        <w:tc>
          <w:tcPr>
            <w:tcW w:w="411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AE0662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Tijekom polugodišta</w:t>
            </w:r>
          </w:p>
        </w:tc>
      </w:tr>
      <w:tr w:rsidR="0032760D" w14:paraId="03D252FB" w14:textId="77777777">
        <w:trPr>
          <w:jc w:val="center"/>
        </w:trPr>
        <w:tc>
          <w:tcPr>
            <w:tcW w:w="2352" w:type="dxa"/>
            <w:vMerge/>
          </w:tcPr>
          <w:p w14:paraId="4951528A" w14:textId="77777777" w:rsidR="0032760D" w:rsidRDefault="0032760D"/>
        </w:tc>
        <w:tc>
          <w:tcPr>
            <w:tcW w:w="252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FD85FD5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sz w:val="18"/>
              </w:rPr>
              <w:t>Govorenje</w:t>
            </w:r>
          </w:p>
        </w:tc>
        <w:tc>
          <w:tcPr>
            <w:tcW w:w="155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AE15734" w14:textId="77777777" w:rsidR="0032760D" w:rsidRDefault="0032760D">
            <w:pPr>
              <w:spacing w:after="0"/>
            </w:pPr>
          </w:p>
        </w:tc>
        <w:tc>
          <w:tcPr>
            <w:tcW w:w="411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1DB4426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Tijekom polugodišta</w:t>
            </w:r>
          </w:p>
        </w:tc>
      </w:tr>
      <w:tr w:rsidR="0032760D" w14:paraId="729451FD" w14:textId="77777777">
        <w:trPr>
          <w:jc w:val="center"/>
        </w:trPr>
        <w:tc>
          <w:tcPr>
            <w:tcW w:w="2352" w:type="dxa"/>
            <w:vMerge/>
          </w:tcPr>
          <w:p w14:paraId="36C60D53" w14:textId="77777777" w:rsidR="0032760D" w:rsidRDefault="0032760D"/>
        </w:tc>
        <w:tc>
          <w:tcPr>
            <w:tcW w:w="252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6F9EE16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sz w:val="18"/>
              </w:rPr>
              <w:t>Pisanje</w:t>
            </w:r>
          </w:p>
        </w:tc>
        <w:tc>
          <w:tcPr>
            <w:tcW w:w="155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2FA008" w14:textId="77777777" w:rsidR="0032760D" w:rsidRDefault="0032760D">
            <w:pPr>
              <w:spacing w:after="0"/>
            </w:pPr>
          </w:p>
        </w:tc>
        <w:tc>
          <w:tcPr>
            <w:tcW w:w="411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71B04CF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Tijekom polugodišta</w:t>
            </w:r>
          </w:p>
        </w:tc>
      </w:tr>
      <w:tr w:rsidR="0032760D" w14:paraId="62E24450" w14:textId="77777777">
        <w:trPr>
          <w:jc w:val="center"/>
        </w:trPr>
        <w:tc>
          <w:tcPr>
            <w:tcW w:w="2352" w:type="dxa"/>
            <w:vMerge w:val="restart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1A3A1E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19"/>
              </w:rPr>
              <w:t>Oblici vrednovanja</w:t>
            </w:r>
          </w:p>
        </w:tc>
        <w:tc>
          <w:tcPr>
            <w:tcW w:w="252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C345741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sz w:val="18"/>
              </w:rPr>
              <w:t>Usmene provjere i govorne aktivnosti</w:t>
            </w:r>
          </w:p>
        </w:tc>
        <w:tc>
          <w:tcPr>
            <w:tcW w:w="155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0447F5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okvirno 2</w:t>
            </w:r>
          </w:p>
        </w:tc>
        <w:tc>
          <w:tcPr>
            <w:tcW w:w="411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24958D8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7"/>
              </w:rPr>
              <w:t>Tijekom polugodišta</w:t>
            </w:r>
          </w:p>
        </w:tc>
      </w:tr>
      <w:tr w:rsidR="0032760D" w14:paraId="6B967A4F" w14:textId="77777777">
        <w:trPr>
          <w:jc w:val="center"/>
        </w:trPr>
        <w:tc>
          <w:tcPr>
            <w:tcW w:w="2352" w:type="dxa"/>
            <w:vMerge/>
          </w:tcPr>
          <w:p w14:paraId="1D6395D8" w14:textId="77777777" w:rsidR="0032760D" w:rsidRDefault="0032760D"/>
        </w:tc>
        <w:tc>
          <w:tcPr>
            <w:tcW w:w="252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0783EB6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sz w:val="18"/>
              </w:rPr>
              <w:t>Pisane provjere</w:t>
            </w:r>
          </w:p>
        </w:tc>
        <w:tc>
          <w:tcPr>
            <w:tcW w:w="155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0A8B47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okvirno 2–3</w:t>
            </w:r>
          </w:p>
        </w:tc>
        <w:tc>
          <w:tcPr>
            <w:tcW w:w="411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F8E27B7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sz w:val="17"/>
              </w:rPr>
              <w:t>Prema planu pisanih provjera, nakon obrađenih i uvježbanih sadržaja. Ako provjera obuhvaća slušanje, čitanje i pisanje, postignuća se vrednuju i evidentiraju zasebno u pripadajuće elemente.</w:t>
            </w:r>
          </w:p>
        </w:tc>
      </w:tr>
      <w:tr w:rsidR="0032760D" w14:paraId="411F1319" w14:textId="77777777">
        <w:trPr>
          <w:jc w:val="center"/>
        </w:trPr>
        <w:tc>
          <w:tcPr>
            <w:tcW w:w="2352" w:type="dxa"/>
            <w:vMerge/>
          </w:tcPr>
          <w:p w14:paraId="06DF18F2" w14:textId="77777777" w:rsidR="0032760D" w:rsidRDefault="0032760D"/>
        </w:tc>
        <w:tc>
          <w:tcPr>
            <w:tcW w:w="252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7CCB349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sz w:val="18"/>
              </w:rPr>
              <w:t>Pisani radovi različitoga tipa</w:t>
            </w:r>
            <w:r>
              <w:rPr>
                <w:rFonts w:ascii="Times New Roman" w:eastAsia="Times New Roman" w:hAnsi="Times New Roman"/>
                <w:sz w:val="18"/>
              </w:rPr>
              <w:br/>
              <w:t>(sastavak, pismo, e-poruka, opis…)</w:t>
            </w:r>
          </w:p>
        </w:tc>
        <w:tc>
          <w:tcPr>
            <w:tcW w:w="155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06DA46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okvirno 1–2</w:t>
            </w:r>
          </w:p>
        </w:tc>
        <w:tc>
          <w:tcPr>
            <w:tcW w:w="411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F098B3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7"/>
              </w:rPr>
              <w:t>Tijekom polugodišta</w:t>
            </w:r>
          </w:p>
        </w:tc>
      </w:tr>
      <w:tr w:rsidR="0032760D" w14:paraId="42641FCD" w14:textId="77777777">
        <w:trPr>
          <w:jc w:val="center"/>
        </w:trPr>
        <w:tc>
          <w:tcPr>
            <w:tcW w:w="2352" w:type="dxa"/>
            <w:vMerge/>
          </w:tcPr>
          <w:p w14:paraId="602C7A86" w14:textId="77777777" w:rsidR="0032760D" w:rsidRDefault="0032760D"/>
        </w:tc>
        <w:tc>
          <w:tcPr>
            <w:tcW w:w="252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655BB8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sz w:val="18"/>
              </w:rPr>
              <w:t>Projekti i drugi praktični zadatci</w:t>
            </w:r>
          </w:p>
        </w:tc>
        <w:tc>
          <w:tcPr>
            <w:tcW w:w="1559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7C710B" w14:textId="77777777" w:rsidR="0032760D" w:rsidRDefault="00930CC7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okvirno 1</w:t>
            </w:r>
          </w:p>
        </w:tc>
        <w:tc>
          <w:tcPr>
            <w:tcW w:w="411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098C9D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sz w:val="17"/>
              </w:rPr>
              <w:t>Vrednuju se prema unaprijed poznatim kriterijima i upisuju u odgovarajući element, ovisno o ishodu koji se provjerava.</w:t>
            </w:r>
          </w:p>
        </w:tc>
      </w:tr>
      <w:tr w:rsidR="0032760D" w14:paraId="1EA7DD4E" w14:textId="77777777">
        <w:trPr>
          <w:trHeight w:val="256"/>
          <w:jc w:val="center"/>
        </w:trPr>
        <w:tc>
          <w:tcPr>
            <w:tcW w:w="2352" w:type="dxa"/>
            <w:vMerge w:val="restart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624E13A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19"/>
              </w:rPr>
              <w:t>Kriteriji ocjenjivanja</w:t>
            </w:r>
          </w:p>
        </w:tc>
        <w:tc>
          <w:tcPr>
            <w:tcW w:w="8191" w:type="dxa"/>
            <w:gridSpan w:val="3"/>
            <w:vMerge w:val="restart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F4CF994" w14:textId="77777777" w:rsidR="00ED3D3F" w:rsidRDefault="00930CC7">
            <w:pPr>
              <w:spacing w:after="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 xml:space="preserve">Vrednuje se razina ostvarenosti odgojno-obrazovnih ishoda: razumijevanje slušanih i pisanih tekstova, jasnoća i primjerenost govorne i pisane komunikacije, uporaba vokabulara i jezičnih struktura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te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samostalna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primjena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znanja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komunikacijskim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situacijama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>.</w:t>
            </w:r>
          </w:p>
          <w:p w14:paraId="19B02686" w14:textId="77777777" w:rsidR="00ED3D3F" w:rsidRDefault="00930CC7">
            <w:pPr>
              <w:spacing w:after="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br/>
              <w:t>Odličan (5): ishode ostvaruje potpuno i uglavnom samostalno; jezik primjenjuje sigurno i primjereno.</w:t>
            </w:r>
            <w:r>
              <w:rPr>
                <w:rFonts w:ascii="Times New Roman" w:eastAsia="Times New Roman" w:hAnsi="Times New Roman"/>
                <w:sz w:val="17"/>
              </w:rPr>
              <w:br/>
              <w:t>Vrlo dobar (4): ishode ostvaruje u velikoj mjeri i uz manju pomoć; pogreške ne ometaju komunikaciju.</w:t>
            </w:r>
            <w:r>
              <w:rPr>
                <w:rFonts w:ascii="Times New Roman" w:eastAsia="Times New Roman" w:hAnsi="Times New Roman"/>
                <w:sz w:val="17"/>
              </w:rPr>
              <w:br/>
              <w:t>Dobar (3): ishode ostvaruje djelomično; poznate sadržaje primjenjuje uz povremenu pomoć.</w:t>
            </w:r>
            <w:r>
              <w:rPr>
                <w:rFonts w:ascii="Times New Roman" w:eastAsia="Times New Roman" w:hAnsi="Times New Roman"/>
                <w:sz w:val="17"/>
              </w:rPr>
              <w:br/>
              <w:t>Dovoljan (2): ostvaruje temeljne ishode uz čestu pomoć; sporazumijevanje je jednostavno, ali moguće.</w:t>
            </w:r>
            <w:r>
              <w:rPr>
                <w:rFonts w:ascii="Times New Roman" w:eastAsia="Times New Roman" w:hAnsi="Times New Roman"/>
                <w:sz w:val="17"/>
              </w:rPr>
              <w:br/>
              <w:t xml:space="preserve">Nedovoljan (1): ni uz pomoć ne ostvaruje temeljne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ishode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mjeri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potrebnoj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uspješnu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komunikaciju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>.</w:t>
            </w:r>
          </w:p>
          <w:p w14:paraId="6F57C42A" w14:textId="270F86B9" w:rsidR="0032760D" w:rsidRDefault="00930CC7">
            <w:pPr>
              <w:spacing w:after="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br/>
              <w:t>Bodovna skala za pisane provjere: 0–49 % (1), 50–61 % (2), 62–77 % (3), 78–90 % (4), 91–100 % (5).</w:t>
            </w:r>
            <w:r>
              <w:rPr>
                <w:rFonts w:ascii="Times New Roman" w:eastAsia="Times New Roman" w:hAnsi="Times New Roman"/>
                <w:sz w:val="17"/>
              </w:rPr>
              <w:br/>
              <w:t xml:space="preserve">Redovitost domaćih zadaća, sudjelovanje i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pribor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bilježe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opisno</w:t>
            </w:r>
            <w:proofErr w:type="spellEnd"/>
            <w:r w:rsidR="00ED3D3F">
              <w:rPr>
                <w:rFonts w:ascii="Times New Roman" w:eastAsia="Times New Roman" w:hAnsi="Times New Roman"/>
                <w:sz w:val="17"/>
              </w:rPr>
              <w:t xml:space="preserve">. </w:t>
            </w:r>
          </w:p>
          <w:p w14:paraId="1FE13B2C" w14:textId="1A801F30" w:rsidR="00ED3D3F" w:rsidRDefault="00ED3D3F">
            <w:pPr>
              <w:spacing w:after="0"/>
            </w:pPr>
          </w:p>
        </w:tc>
      </w:tr>
      <w:tr w:rsidR="0032760D" w14:paraId="2DFFBE31" w14:textId="77777777">
        <w:trPr>
          <w:trHeight w:val="395"/>
          <w:jc w:val="center"/>
        </w:trPr>
        <w:tc>
          <w:tcPr>
            <w:tcW w:w="2352" w:type="dxa"/>
            <w:vMerge/>
          </w:tcPr>
          <w:p w14:paraId="28E1B667" w14:textId="77777777" w:rsidR="0032760D" w:rsidRDefault="0032760D"/>
        </w:tc>
        <w:tc>
          <w:tcPr>
            <w:tcW w:w="8191" w:type="dxa"/>
            <w:gridSpan w:val="3"/>
            <w:vMerge/>
          </w:tcPr>
          <w:p w14:paraId="761F68AD" w14:textId="77777777" w:rsidR="0032760D" w:rsidRDefault="0032760D"/>
        </w:tc>
      </w:tr>
      <w:tr w:rsidR="0032760D" w14:paraId="57F98F7B" w14:textId="77777777">
        <w:trPr>
          <w:trHeight w:val="395"/>
          <w:jc w:val="center"/>
        </w:trPr>
        <w:tc>
          <w:tcPr>
            <w:tcW w:w="2352" w:type="dxa"/>
            <w:vMerge/>
          </w:tcPr>
          <w:p w14:paraId="473035B1" w14:textId="77777777" w:rsidR="0032760D" w:rsidRDefault="0032760D"/>
        </w:tc>
        <w:tc>
          <w:tcPr>
            <w:tcW w:w="8191" w:type="dxa"/>
            <w:gridSpan w:val="3"/>
            <w:vMerge/>
          </w:tcPr>
          <w:p w14:paraId="1F88A39D" w14:textId="77777777" w:rsidR="0032760D" w:rsidRDefault="0032760D"/>
        </w:tc>
      </w:tr>
      <w:tr w:rsidR="0032760D" w14:paraId="48F11C44" w14:textId="77777777">
        <w:trPr>
          <w:trHeight w:val="395"/>
          <w:jc w:val="center"/>
        </w:trPr>
        <w:tc>
          <w:tcPr>
            <w:tcW w:w="2352" w:type="dxa"/>
            <w:vMerge/>
          </w:tcPr>
          <w:p w14:paraId="1C024C89" w14:textId="77777777" w:rsidR="0032760D" w:rsidRDefault="0032760D"/>
        </w:tc>
        <w:tc>
          <w:tcPr>
            <w:tcW w:w="8191" w:type="dxa"/>
            <w:gridSpan w:val="3"/>
            <w:vMerge/>
          </w:tcPr>
          <w:p w14:paraId="1F3ED7FF" w14:textId="77777777" w:rsidR="0032760D" w:rsidRDefault="0032760D"/>
        </w:tc>
      </w:tr>
      <w:tr w:rsidR="0032760D" w14:paraId="1CE4CBD3" w14:textId="77777777">
        <w:trPr>
          <w:jc w:val="center"/>
        </w:trPr>
        <w:tc>
          <w:tcPr>
            <w:tcW w:w="2352" w:type="dxa"/>
            <w:vMerge w:val="restart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D6333E" w14:textId="77777777" w:rsidR="0032760D" w:rsidRDefault="00930CC7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19"/>
              </w:rPr>
              <w:t>Kriteriji zaključivanja</w:t>
            </w:r>
          </w:p>
        </w:tc>
        <w:tc>
          <w:tcPr>
            <w:tcW w:w="8191" w:type="dxa"/>
            <w:gridSpan w:val="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086469" w14:textId="77777777" w:rsidR="0032760D" w:rsidRDefault="00930CC7">
            <w:pPr>
              <w:spacing w:after="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 xml:space="preserve">Zaključna ocjena izraz je postignute razine učenikovih kompetencija i ukupnoga procesa vrednovanja tijekom nastavne godine; ne mora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proizlaziti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iz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aritmetičke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sredine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7"/>
              </w:rPr>
              <w:t>ocjena</w:t>
            </w:r>
            <w:proofErr w:type="spellEnd"/>
            <w:r>
              <w:rPr>
                <w:rFonts w:ascii="Times New Roman" w:eastAsia="Times New Roman" w:hAnsi="Times New Roman"/>
                <w:sz w:val="17"/>
              </w:rPr>
              <w:t>.</w:t>
            </w:r>
          </w:p>
          <w:p w14:paraId="0878C9DD" w14:textId="77777777" w:rsidR="00ED3D3F" w:rsidRDefault="00ED3D3F">
            <w:pPr>
              <w:spacing w:after="0"/>
            </w:pPr>
          </w:p>
        </w:tc>
      </w:tr>
      <w:tr w:rsidR="0032760D" w14:paraId="73A107CD" w14:textId="77777777">
        <w:trPr>
          <w:jc w:val="center"/>
        </w:trPr>
        <w:tc>
          <w:tcPr>
            <w:tcW w:w="2352" w:type="dxa"/>
            <w:vMerge/>
          </w:tcPr>
          <w:p w14:paraId="106C1B66" w14:textId="77777777" w:rsidR="0032760D" w:rsidRDefault="0032760D"/>
        </w:tc>
        <w:tc>
          <w:tcPr>
            <w:tcW w:w="8191" w:type="dxa"/>
            <w:gridSpan w:val="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05A015" w14:textId="77777777" w:rsidR="00ED3D3F" w:rsidRDefault="00930CC7">
            <w:pPr>
              <w:spacing w:after="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 xml:space="preserve">Uzimaju se u obzir dokazi o ostvarenosti ishoda prikupljeni različitim metodama u više vremenskih točaka, uz napredak učenika. </w:t>
            </w:r>
          </w:p>
          <w:p w14:paraId="1E63BEF2" w14:textId="7B687962" w:rsidR="0032760D" w:rsidRDefault="00930CC7">
            <w:pPr>
              <w:spacing w:after="0"/>
            </w:pPr>
            <w:proofErr w:type="spellStart"/>
            <w:r>
              <w:rPr>
                <w:i/>
              </w:rPr>
              <w:t>Detaljne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opisnice</w:t>
            </w:r>
            <w:proofErr w:type="spellEnd"/>
            <w:r>
              <w:rPr>
                <w:i/>
              </w:rPr>
              <w:t xml:space="preserve"> za </w:t>
            </w:r>
            <w:proofErr w:type="spellStart"/>
            <w:r>
              <w:rPr>
                <w:i/>
              </w:rPr>
              <w:t>svaki</w:t>
            </w:r>
            <w:proofErr w:type="spellEnd"/>
            <w:r>
              <w:rPr>
                <w:i/>
              </w:rPr>
              <w:t xml:space="preserve"> element vrednovanja nalaze se u drugom dijelu ovoga dokumenta.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01"/>
        <w:gridCol w:w="5301"/>
      </w:tblGrid>
      <w:tr w:rsidR="0032760D" w14:paraId="3226BA9C" w14:textId="77777777">
        <w:tc>
          <w:tcPr>
            <w:tcW w:w="530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3B54507" w14:textId="77777777" w:rsidR="0032760D" w:rsidRDefault="00930CC7">
            <w:pPr>
              <w:spacing w:before="120" w:after="0" w:line="240" w:lineRule="auto"/>
            </w:pPr>
            <w:r>
              <w:rPr>
                <w:rFonts w:ascii="Times New Roman" w:eastAsia="Times New Roman" w:hAnsi="Times New Roman"/>
                <w:sz w:val="19"/>
              </w:rPr>
              <w:t>U Nedelišću, 1. rujna 2026.</w:t>
            </w:r>
          </w:p>
        </w:tc>
        <w:tc>
          <w:tcPr>
            <w:tcW w:w="530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25D344" w14:textId="77777777" w:rsidR="0032760D" w:rsidRDefault="00930CC7">
            <w:pPr>
              <w:spacing w:before="120"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19"/>
              </w:rPr>
              <w:t>Učiteljica: Martina Puklavec</w:t>
            </w:r>
          </w:p>
        </w:tc>
      </w:tr>
    </w:tbl>
    <w:p w14:paraId="12D1C386" w14:textId="77777777" w:rsidR="0032760D" w:rsidRDefault="00930CC7">
      <w:r>
        <w:br w:type="page"/>
      </w:r>
    </w:p>
    <w:p w14:paraId="14469EC9" w14:textId="77777777" w:rsidR="0032760D" w:rsidRDefault="00930CC7">
      <w:pPr>
        <w:spacing w:before="1800" w:after="200"/>
        <w:jc w:val="center"/>
      </w:pPr>
      <w:r>
        <w:rPr>
          <w:b/>
          <w:sz w:val="40"/>
        </w:rPr>
        <w:lastRenderedPageBreak/>
        <w:t>DETALJNI KRITERIJI VREDNOVANJA</w:t>
      </w:r>
    </w:p>
    <w:p w14:paraId="77D61F97" w14:textId="77777777" w:rsidR="0032760D" w:rsidRDefault="00930CC7">
      <w:pPr>
        <w:pStyle w:val="Naslov1"/>
      </w:pPr>
      <w:r>
        <w:t>1. Polazišta vrednovanja</w:t>
      </w:r>
    </w:p>
    <w:p w14:paraId="6C86CCD4" w14:textId="77777777" w:rsidR="0032760D" w:rsidRDefault="00930CC7">
      <w:r>
        <w:t>Vrednovanje je sastavni dio učenja i poučavanja te se temelji na odgojno-obrazovnim ishodima predmetnoga kurikuluma, unaprijed poznatim kriterijima i raznovrsnim dokazima o učenikovu napretku. Učeniku se omogućuje pokazivanje znanja i vještina na način primjeren dobi, godini učenja, individualnim potrebama i obilježjima zadatka.</w:t>
      </w:r>
    </w:p>
    <w:p w14:paraId="0A6CCD4A" w14:textId="77777777" w:rsidR="0032760D" w:rsidRDefault="00930CC7">
      <w:r>
        <w:t>U svim oblicima vrednovanja prednost imaju ostvarenje komunikacijske svrhe, razumljivost poruke i uspješnost jezične interakcije. Leksičke, gramatičke i pravopisne zakonitosti vrednuju se integrirano kao sredstva uspješne komunikacije. Pogreške su očekivan dio procesa ovladavanja jezikom i vrednuju se prema tome koliko utječu na razumljivost i ostvarenje zadatka.</w:t>
      </w:r>
    </w:p>
    <w:p w14:paraId="0B0C557F" w14:textId="77777777" w:rsidR="0032760D" w:rsidRDefault="00930CC7">
      <w:pPr>
        <w:pStyle w:val="Naslov1"/>
      </w:pPr>
      <w:r>
        <w:t>2. Domene i elementi vrednovanja</w:t>
      </w:r>
    </w:p>
    <w:p w14:paraId="733892CB" w14:textId="77777777" w:rsidR="0032760D" w:rsidRDefault="00930CC7">
      <w:r>
        <w:t>Kurikulum obuhvaća tri povezane domene: Komunikacijsku jezičnu kompetenciju, Međukulturnu komunikacijsku kompetenciju i Samostalnost u ovladavanju jezikom. Ishodi svih triju domena prate se tijekom nastave, a brojčane ocjene upisuju se u propisane elemente vrednovanja jezičnih djelatnosti.</w:t>
      </w: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7220"/>
      </w:tblGrid>
      <w:tr w:rsidR="0032760D" w14:paraId="11FFC7FA" w14:textId="77777777">
        <w:trPr>
          <w:tblHeader/>
        </w:trPr>
        <w:tc>
          <w:tcPr>
            <w:tcW w:w="18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6475A6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Razred</w:t>
            </w:r>
          </w:p>
        </w:tc>
        <w:tc>
          <w:tcPr>
            <w:tcW w:w="722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023D8B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Elementi vrednovanja</w:t>
            </w:r>
          </w:p>
        </w:tc>
      </w:tr>
      <w:tr w:rsidR="0032760D" w14:paraId="702D66B6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A78A6E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1. i 2.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7651CF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Slušanje s razumijevanjem i govorenje. Čitanje i pisanje razvijaju se u skladu s ishodima, ali se ne vode kao zasebni brojčano ocijenjeni elementi.</w:t>
            </w:r>
          </w:p>
        </w:tc>
      </w:tr>
      <w:tr w:rsidR="0032760D" w14:paraId="24DACFB9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CA3F44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3. - 8.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E9E3F4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Slušanje s razumijevanjem, čitanje s razumijevanjem, govorenje i pisanje.</w:t>
            </w:r>
          </w:p>
        </w:tc>
      </w:tr>
    </w:tbl>
    <w:p w14:paraId="795FBC01" w14:textId="77777777" w:rsidR="0032760D" w:rsidRDefault="0032760D">
      <w:pPr>
        <w:spacing w:after="40"/>
      </w:pP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020"/>
      </w:tblGrid>
      <w:tr w:rsidR="0032760D" w14:paraId="1D567AF3" w14:textId="77777777">
        <w:trPr>
          <w:cantSplit/>
        </w:trPr>
        <w:tc>
          <w:tcPr>
            <w:tcW w:w="9020" w:type="dxa"/>
            <w:shd w:val="clear" w:color="auto" w:fill="F4F6F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BC5D5C" w14:textId="67D30E00" w:rsidR="0032760D" w:rsidRDefault="00930CC7">
            <w:pPr>
              <w:spacing w:after="0"/>
            </w:pPr>
            <w:r>
              <w:rPr>
                <w:b/>
                <w:color w:val="1F4D78"/>
              </w:rPr>
              <w:t xml:space="preserve">Prvi i drugi strani jezik: </w:t>
            </w:r>
            <w:r>
              <w:t xml:space="preserve">struktura elemenata jednaka je, ali sadržaj, duljina i složenost teksta, razina samostalnosti i očekivana jezična sredstva moraju odgovarati ishodima konkretnoga razreda i slijeda učenja. </w:t>
            </w:r>
          </w:p>
        </w:tc>
      </w:tr>
    </w:tbl>
    <w:p w14:paraId="19B77EAB" w14:textId="77777777" w:rsidR="0032760D" w:rsidRDefault="0032760D">
      <w:pPr>
        <w:spacing w:after="20"/>
      </w:pPr>
    </w:p>
    <w:p w14:paraId="2F83170D" w14:textId="77777777" w:rsidR="0032760D" w:rsidRDefault="00930CC7">
      <w:pPr>
        <w:pStyle w:val="Naslov1"/>
      </w:pPr>
      <w:r>
        <w:t>3. Pristupi vrednovanju</w:t>
      </w: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3100"/>
        <w:gridCol w:w="4020"/>
      </w:tblGrid>
      <w:tr w:rsidR="0032760D" w14:paraId="1FEC2910" w14:textId="77777777">
        <w:trPr>
          <w:tblHeader/>
        </w:trPr>
        <w:tc>
          <w:tcPr>
            <w:tcW w:w="19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1818A6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19"/>
              </w:rPr>
              <w:t>Pristup</w:t>
            </w:r>
          </w:p>
        </w:tc>
        <w:tc>
          <w:tcPr>
            <w:tcW w:w="31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768AB8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19"/>
              </w:rPr>
              <w:t>Svrha</w:t>
            </w:r>
          </w:p>
        </w:tc>
        <w:tc>
          <w:tcPr>
            <w:tcW w:w="402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B49CB3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19"/>
              </w:rPr>
              <w:t>Rezultat</w:t>
            </w:r>
          </w:p>
        </w:tc>
      </w:tr>
      <w:tr w:rsidR="0032760D" w14:paraId="1DF17086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F020D5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Vrednovanje za učenje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2852F0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Praćenje napretka, prepoznavanje jakih strana i teškoća te usmjeravanje daljnjega učenja.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028693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Opisna povratna informacija; ne rezultira brojčanom ocjenom.</w:t>
            </w:r>
          </w:p>
        </w:tc>
      </w:tr>
      <w:tr w:rsidR="0032760D" w14:paraId="7C534506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768438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Vrednovanje kao učenje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BB3362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Samovrednovanje, vršnjačko vrednovanje i razvoj odgovornosti učenika za vlastito učenje.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AF04AD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Samorefleksija i opisna povratna informacija; ne rezultira brojčanom ocjenom.</w:t>
            </w:r>
          </w:p>
        </w:tc>
      </w:tr>
      <w:tr w:rsidR="0032760D" w14:paraId="5D98214E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8BF1C4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Vrednovanje naučenoga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C6A5FA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Utvrđivanje razine ostvarenosti ishoda nakon učenja ili tijekom određenoga razdoblja.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DA1D05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Brojčana ocjena uz kratko obrazloženje i smjernicu za napredovanje.</w:t>
            </w:r>
          </w:p>
        </w:tc>
      </w:tr>
    </w:tbl>
    <w:p w14:paraId="30429B08" w14:textId="77777777" w:rsidR="0032760D" w:rsidRDefault="0032760D">
      <w:pPr>
        <w:spacing w:after="40"/>
      </w:pPr>
    </w:p>
    <w:p w14:paraId="064258C1" w14:textId="77777777" w:rsidR="0032760D" w:rsidRDefault="00930CC7">
      <w:r>
        <w:t>Dokazi o učenju mogu se prikupljati opažanjem i razgovorom, usmenim i pisanim provjerama, izvedbenim zadatcima, projektima, prezentacijama, portfolijem, digitalnim uradcima i drugim primjerenim metodama. Jedan zadatak može obuhvatiti više jezičnih djelatnosti, ali se svaka ocjenjuje prema kriterijima odgovarajućega elementa.</w:t>
      </w:r>
    </w:p>
    <w:p w14:paraId="3A53853B" w14:textId="77777777" w:rsidR="0032760D" w:rsidRDefault="00930CC7">
      <w:pPr>
        <w:pStyle w:val="Naslov1"/>
      </w:pPr>
      <w:r>
        <w:lastRenderedPageBreak/>
        <w:t>4. Opći kriteriji za brojčane ocjene</w:t>
      </w:r>
    </w:p>
    <w:p w14:paraId="312B0D37" w14:textId="77777777" w:rsidR="0032760D" w:rsidRDefault="00930CC7">
      <w:r>
        <w:t>Sljedeći opisi primjenjuju se u odnosu na očekivanu razinu ostvarenosti konkretnoga ishoda. Izrazi poput samostalno, uz manju podršku ili uz znatnu podršku odnose se na vrstu i količinu pomoći koja je učeniku potrebna za ostvarenje zadatka, a ne na osobne osobine učenika.</w:t>
      </w:r>
    </w:p>
    <w:p w14:paraId="5BA6B638" w14:textId="77777777" w:rsidR="0032760D" w:rsidRDefault="00930CC7">
      <w:pPr>
        <w:pStyle w:val="Naslov2"/>
      </w:pPr>
      <w:r>
        <w:t>4.1. Slušanje s razumijevanjem</w:t>
      </w: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7220"/>
      </w:tblGrid>
      <w:tr w:rsidR="0032760D" w14:paraId="55D627B8" w14:textId="77777777">
        <w:trPr>
          <w:tblHeader/>
        </w:trPr>
        <w:tc>
          <w:tcPr>
            <w:tcW w:w="18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A967E0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Ocjena</w:t>
            </w:r>
          </w:p>
        </w:tc>
        <w:tc>
          <w:tcPr>
            <w:tcW w:w="722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02B492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Opis razine ostvarenosti</w:t>
            </w:r>
          </w:p>
        </w:tc>
      </w:tr>
      <w:tr w:rsidR="0032760D" w14:paraId="3E61FFD0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BEA03A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5 - odličan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159782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Samostalno razumije glavnu poruku, gotovo sve tražene informacije i komunikacijsku namjeru primjerenoga slušanog ili audiovizualnog teksta te točno i smisleno reagira.</w:t>
            </w:r>
          </w:p>
        </w:tc>
      </w:tr>
      <w:tr w:rsidR="0032760D" w14:paraId="61AEB159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9FA122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4 - vrlo dobar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F575A3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Razumije glavnu poruku i većinu traženih informacija. Povremeni propusti ne ometaju cjelovito razumijevanje; zadatak ostvaruje samostalno ili uz neznatnu podršku.</w:t>
            </w:r>
          </w:p>
        </w:tc>
      </w:tr>
      <w:tr w:rsidR="0032760D" w14:paraId="6F19266F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D699F3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3 - dobar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DCA0FF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Razumije glavnu poruku i dio važnih informacija. Uz ponavljanje ili manju podršku uspješno rješava temeljni dio zadatka.</w:t>
            </w:r>
          </w:p>
        </w:tc>
      </w:tr>
      <w:tr w:rsidR="0032760D" w14:paraId="222682D0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E45B53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2 - dovoljan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904150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Uz ponavljanje, usmjeravanje ili dodatni kontekst prepoznaje osnovnu poruku i pojedine ključne informacije te djelomično ostvaruje minimalni zahtjev ishoda.</w:t>
            </w:r>
          </w:p>
        </w:tc>
      </w:tr>
      <w:tr w:rsidR="0032760D" w14:paraId="53BE233E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753D01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1 - nedovoljan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B2283B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Ni uz primjerenu podršku ne pokazuje minimalnu razinu razumijevanja glavne poruke i ključnih informacija potrebnih za ostvarenje ishoda.</w:t>
            </w:r>
          </w:p>
        </w:tc>
      </w:tr>
    </w:tbl>
    <w:p w14:paraId="405AEA20" w14:textId="77777777" w:rsidR="0032760D" w:rsidRDefault="0032760D">
      <w:pPr>
        <w:spacing w:after="40"/>
      </w:pPr>
    </w:p>
    <w:p w14:paraId="7AD496FA" w14:textId="77777777" w:rsidR="0032760D" w:rsidRDefault="00930CC7">
      <w:pPr>
        <w:pStyle w:val="Naslov2"/>
      </w:pPr>
      <w:r>
        <w:t>4.2. Čitanje s razumijevanjem (od 3. razreda)</w:t>
      </w: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7220"/>
      </w:tblGrid>
      <w:tr w:rsidR="0032760D" w14:paraId="24AF4C0F" w14:textId="77777777">
        <w:trPr>
          <w:tblHeader/>
        </w:trPr>
        <w:tc>
          <w:tcPr>
            <w:tcW w:w="18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B0EE5B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Ocjena</w:t>
            </w:r>
          </w:p>
        </w:tc>
        <w:tc>
          <w:tcPr>
            <w:tcW w:w="722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B4E483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Opis razine ostvarenosti</w:t>
            </w:r>
          </w:p>
        </w:tc>
      </w:tr>
      <w:tr w:rsidR="0032760D" w14:paraId="0EE79FA1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05A673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5 - odličan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CF832A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Samostalno razumije glavnu poruku, gotovo sve tražene informacije, jednostavne odnose među informacijama i svrhu primjerenoga pisanog ili multimodalnog teksta.</w:t>
            </w:r>
          </w:p>
        </w:tc>
      </w:tr>
      <w:tr w:rsidR="0032760D" w14:paraId="7AFB6309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E38DE5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4 - vrlo dobar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C7830D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Razumije glavnu poruku i većinu traženih informacija te uglavnom uspješno povezuje informacije. Manji propusti ne utječu bitno na razumijevanje.</w:t>
            </w:r>
          </w:p>
        </w:tc>
      </w:tr>
      <w:tr w:rsidR="0032760D" w14:paraId="5B7B5BDD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133DE4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3 - dobar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3A23C8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Razumije glavnu poruku i dio važnih informacija. Uz manju podršku pronalazi podatke i ostvaruje temeljni dio zadatka.</w:t>
            </w:r>
          </w:p>
        </w:tc>
      </w:tr>
      <w:tr w:rsidR="0032760D" w14:paraId="12245799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800D92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2 - dovoljan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955D2D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Uz usmjeravanje, vizualnu potporu ili pomoć u snalaženju u tekstu prepoznaje osnovnu poruku i pojedine izričito navedene informacije.</w:t>
            </w:r>
          </w:p>
        </w:tc>
      </w:tr>
      <w:tr w:rsidR="0032760D" w14:paraId="51388795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4150AA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1 - nedovoljan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C0598F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Ni uz primjerenu podršku ne pokazuje minimalnu razinu razumijevanja glavne poruke i izričito navedenih informacija potrebnih za ostvarenje ishoda.</w:t>
            </w:r>
          </w:p>
        </w:tc>
      </w:tr>
    </w:tbl>
    <w:p w14:paraId="00B647A8" w14:textId="77777777" w:rsidR="0032760D" w:rsidRDefault="0032760D">
      <w:pPr>
        <w:spacing w:after="40"/>
      </w:pPr>
    </w:p>
    <w:p w14:paraId="6BE7BA6A" w14:textId="77777777" w:rsidR="0032760D" w:rsidRDefault="00930CC7">
      <w:pPr>
        <w:pStyle w:val="Naslov2"/>
      </w:pPr>
      <w:r>
        <w:t>4.3. Govorenje</w:t>
      </w: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7220"/>
      </w:tblGrid>
      <w:tr w:rsidR="0032760D" w14:paraId="75E70971" w14:textId="77777777">
        <w:trPr>
          <w:tblHeader/>
        </w:trPr>
        <w:tc>
          <w:tcPr>
            <w:tcW w:w="18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E7722A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Ocjena</w:t>
            </w:r>
          </w:p>
        </w:tc>
        <w:tc>
          <w:tcPr>
            <w:tcW w:w="722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138BCD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Opis razine ostvarenosti</w:t>
            </w:r>
          </w:p>
        </w:tc>
      </w:tr>
      <w:tr w:rsidR="0032760D" w14:paraId="53DD0CBE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622950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5 - odličan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D7C63E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Samostalno i primjereno ostvaruje komunikacijsku svrhu. Govor je povezan i razumljiv, rječnik i jezične strukture odgovaraju zadatku, a pogreške ne ometaju komunikaciju. U interakciji primjereno započinje, održava i završava razgovor u opsegu očekivanom ishodom.</w:t>
            </w:r>
          </w:p>
        </w:tc>
      </w:tr>
      <w:tr w:rsidR="0032760D" w14:paraId="3722C036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3EB528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4 - vrlo dobar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B89B19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Uglavnom samostalno ostvaruje komunikacijsku svrhu. Govor je pretežno povezan i razumljiv; zastajkivanja i pogreške povremeno su prisutni, ali ne ometaju bitno razumijevanje i interakciju.</w:t>
            </w:r>
          </w:p>
        </w:tc>
      </w:tr>
      <w:tr w:rsidR="0032760D" w14:paraId="129217BF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349EF3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lastRenderedPageBreak/>
              <w:t>3 - dobar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C2A71F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Jednostavnim iskazima ostvaruje osnovnu svrhu zadatka. Potrebni su povremeni poticaji ili pitanja, a ograničen rječnik i pogreške katkad otežavaju, ali ne prekidaju komunikaciju.</w:t>
            </w:r>
          </w:p>
        </w:tc>
      </w:tr>
      <w:tr w:rsidR="0032760D" w14:paraId="27519C6F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A5B8CE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2 - dovoljan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AF7614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Uz znatnu podršku, predložak ili vođenje prenosi dio osnovne poruke poznatim riječima i kratkim izrazima. Govor je djelomično razumljiv, a interakcija vrlo ograničena.</w:t>
            </w:r>
          </w:p>
        </w:tc>
      </w:tr>
      <w:tr w:rsidR="0032760D" w14:paraId="0AF45EF3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EB0686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1 - nedovoljan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65FEFF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Ni uz primjerenu podršku ne uspijeva prenijeti osnovnu poruku niti sudjelovati u jednostavnoj komunikaciji na minimalnoj razini očekivanoj ishodom.</w:t>
            </w:r>
          </w:p>
        </w:tc>
      </w:tr>
    </w:tbl>
    <w:p w14:paraId="5BEB34D7" w14:textId="77777777" w:rsidR="0032760D" w:rsidRDefault="0032760D">
      <w:pPr>
        <w:spacing w:after="40"/>
      </w:pPr>
    </w:p>
    <w:p w14:paraId="69570E85" w14:textId="77777777" w:rsidR="0032760D" w:rsidRDefault="00930CC7">
      <w:pPr>
        <w:pStyle w:val="Naslov2"/>
      </w:pPr>
      <w:r>
        <w:t>4.4. Pisanje (od 3. razreda)</w:t>
      </w: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7220"/>
      </w:tblGrid>
      <w:tr w:rsidR="0032760D" w14:paraId="1D41DBD6" w14:textId="77777777">
        <w:trPr>
          <w:tblHeader/>
        </w:trPr>
        <w:tc>
          <w:tcPr>
            <w:tcW w:w="18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D4EC2B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Ocjena</w:t>
            </w:r>
          </w:p>
        </w:tc>
        <w:tc>
          <w:tcPr>
            <w:tcW w:w="722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74FE05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Opis razine ostvarenosti</w:t>
            </w:r>
          </w:p>
        </w:tc>
      </w:tr>
      <w:tr w:rsidR="0032760D" w14:paraId="6E75DF8A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9B684E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5 - odličan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FD175C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Samostalno piše tekst tražene vrste i opsega te u potpunosti ostvaruje komunikacijsku svrhu. Sadržaj je smisleno organiziran i razumljiv; rječnik, strukture i pravopis primjereni su zadatku, a pogreške ne utječu na poruku.</w:t>
            </w:r>
          </w:p>
        </w:tc>
      </w:tr>
      <w:tr w:rsidR="0032760D" w14:paraId="5893F414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0DAE0A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4 - vrlo dobar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DA87AF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Uglavnom samostalno ostvaruje svrhu i većinu zahtjeva zadatka. Tekst je razumljiv i pretežno povezan; manje pogreške i propusti ne ometaju bitno poruku.</w:t>
            </w:r>
          </w:p>
        </w:tc>
      </w:tr>
      <w:tr w:rsidR="0032760D" w14:paraId="0AC5A11C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078340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3 - dobar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42FBE1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Ostvaruje osnovnu svrhu i dio zahtjeva zadatka. Tekst je jednostavan i uglavnom razumljiv, uz povremenu podršku; pogreške mjestimice otežavaju čitanje, ali se glavna poruka razumije.</w:t>
            </w:r>
          </w:p>
        </w:tc>
      </w:tr>
      <w:tr w:rsidR="0032760D" w14:paraId="4B460954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C275C1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2 - dovoljan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2C4AFF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Uz predložak, natuknice ili znatnu podršku piše vrlo jednostavan tekst i prenosi dio osnovne poruke. Tekst ima ograničen opseg i više pogrešaka, ali je djelomično razumljiv.</w:t>
            </w:r>
          </w:p>
        </w:tc>
      </w:tr>
      <w:tr w:rsidR="0032760D" w14:paraId="7473D5D3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E0BC8C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1 - nedovoljan</w:t>
            </w:r>
          </w:p>
        </w:tc>
        <w:tc>
          <w:tcPr>
            <w:tcW w:w="72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AE2951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Ni uz primjerenu podršku ne uspijeva napisati minimalno razumljiv tekst niti ostvariti osnovnu komunikacijsku svrhu zadatka.</w:t>
            </w:r>
          </w:p>
        </w:tc>
      </w:tr>
    </w:tbl>
    <w:p w14:paraId="1ADEF1D8" w14:textId="77777777" w:rsidR="0032760D" w:rsidRDefault="0032760D">
      <w:pPr>
        <w:spacing w:after="40"/>
      </w:pPr>
    </w:p>
    <w:p w14:paraId="75F0BE69" w14:textId="77777777" w:rsidR="0032760D" w:rsidRDefault="00930CC7">
      <w:pPr>
        <w:pStyle w:val="Naslov1"/>
      </w:pPr>
      <w:r>
        <w:t>5. Jezična točnost i izvedba</w:t>
      </w:r>
    </w:p>
    <w:p w14:paraId="2FC5C545" w14:textId="77777777" w:rsidR="0032760D" w:rsidRDefault="00930CC7">
      <w:r>
        <w:t>Gramatika, leksik, pravopis, izgovor i intonacija nisu zasebni elementi ocjenjivanja. Vrednuju se unutar govorenja i pisanja, odnosno samo u onoj mjeri u kojoj su povezani s ishodom i komunikacijskim zadatkom.</w:t>
      </w: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3100"/>
        <w:gridCol w:w="4020"/>
      </w:tblGrid>
      <w:tr w:rsidR="0032760D" w14:paraId="0AB33828" w14:textId="77777777">
        <w:trPr>
          <w:tblHeader/>
        </w:trPr>
        <w:tc>
          <w:tcPr>
            <w:tcW w:w="19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2DBD1C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19"/>
              </w:rPr>
              <w:t>Kriterij</w:t>
            </w:r>
          </w:p>
        </w:tc>
        <w:tc>
          <w:tcPr>
            <w:tcW w:w="31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BCBB3A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19"/>
              </w:rPr>
              <w:t>Što se promatra</w:t>
            </w:r>
          </w:p>
        </w:tc>
        <w:tc>
          <w:tcPr>
            <w:tcW w:w="402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679B06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19"/>
              </w:rPr>
              <w:t>Načelo primjene</w:t>
            </w:r>
          </w:p>
        </w:tc>
      </w:tr>
      <w:tr w:rsidR="0032760D" w14:paraId="799C725B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7E1D7E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Ostvarenost zadatka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3E1EC6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Je li učenik prenio traženu poruku i ispunio uputu?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2F6E05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Najvažniji kriterij produktivnih zadataka.</w:t>
            </w:r>
          </w:p>
        </w:tc>
      </w:tr>
      <w:tr w:rsidR="0032760D" w14:paraId="3E8FBE8C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DC0446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Razumljivost i povezanost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9CA49A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Može li primatelj razumjeti poruku i pratiti njezin tijek?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63AA79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Ima prednost pred potpunom formalnom točnošću.</w:t>
            </w:r>
          </w:p>
        </w:tc>
      </w:tr>
      <w:tr w:rsidR="0032760D" w14:paraId="0AD3C017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8DCB7D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Rječnik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C450F3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Je li opseg i izbor riječi primjeren temi, razredu i godini učenja?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62729C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Pogreška se procjenjuje prema utjecaju na poruku.</w:t>
            </w:r>
          </w:p>
        </w:tc>
      </w:tr>
      <w:tr w:rsidR="0032760D" w14:paraId="42B5FA62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7CD7BE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Jezične strukture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6D865D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Primjenjuje li učenik uvježbane obrasce i strukture u komunikaciji?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C87ED1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Ne ispituju se same sebi svrhom kada je cilj komunikacijska djelatnost.</w:t>
            </w:r>
          </w:p>
        </w:tc>
      </w:tr>
      <w:tr w:rsidR="0032760D" w14:paraId="3FE54B26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534F00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Izgovor / pravopis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0AA531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Podržavaju li razumljivost govorne odnosno pisane poruke?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701BBF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Vrednuju se u skladu s dobi, ishodom i prethodnim učenjem.</w:t>
            </w:r>
          </w:p>
        </w:tc>
      </w:tr>
    </w:tbl>
    <w:p w14:paraId="5A80C5B2" w14:textId="77777777" w:rsidR="0032760D" w:rsidRDefault="0032760D">
      <w:pPr>
        <w:spacing w:after="40"/>
      </w:pPr>
    </w:p>
    <w:p w14:paraId="192D3627" w14:textId="77777777" w:rsidR="0032760D" w:rsidRDefault="00930CC7">
      <w:pPr>
        <w:pStyle w:val="Naslov1"/>
      </w:pPr>
      <w:r>
        <w:lastRenderedPageBreak/>
        <w:t>6. Pisane i usmene provjere</w:t>
      </w:r>
    </w:p>
    <w:p w14:paraId="76832CA3" w14:textId="77777777" w:rsidR="0032760D" w:rsidRDefault="00930CC7">
      <w:r>
        <w:t>Sadržaj, oblik i trajanje provjere moraju biti usklađeni s prethodnim učenjem i poučavanjem. Uputa i kriteriji učenicima se objašnjavaju prije izvedbe. Provjerom se mogu obuhvatiti jedna ili više jezičnih djelatnosti; rezultati se upisuju u odgovarajuće elemente.</w:t>
      </w:r>
    </w:p>
    <w:p w14:paraId="21546B71" w14:textId="77777777" w:rsidR="0032760D" w:rsidRDefault="00930CC7">
      <w:r>
        <w:t>Ako se primjenjuje bodovna ljestvica, pragovi moraju biti poznati unaprijed i primjereni zahtjevnosti zadataka. Preporučena orijentacijska ljestvica može biti:</w:t>
      </w: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600"/>
        <w:gridCol w:w="5420"/>
      </w:tblGrid>
      <w:tr w:rsidR="0032760D" w14:paraId="0BF92BF3" w14:textId="77777777">
        <w:trPr>
          <w:tblHeader/>
        </w:trPr>
        <w:tc>
          <w:tcPr>
            <w:tcW w:w="36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AA9C34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Postotak ostvarenih bodova</w:t>
            </w:r>
          </w:p>
        </w:tc>
        <w:tc>
          <w:tcPr>
            <w:tcW w:w="542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373BAD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20"/>
              </w:rPr>
              <w:t>Ocjena</w:t>
            </w:r>
          </w:p>
        </w:tc>
      </w:tr>
      <w:tr w:rsidR="0032760D" w14:paraId="174C0DC1" w14:textId="77777777"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17C36B" w14:textId="4086D6B3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9</w:t>
            </w:r>
            <w:r w:rsidR="00ED3D3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- 100 %</w:t>
            </w:r>
          </w:p>
        </w:tc>
        <w:tc>
          <w:tcPr>
            <w:tcW w:w="54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B0DE47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odličan (5)</w:t>
            </w:r>
          </w:p>
        </w:tc>
      </w:tr>
      <w:tr w:rsidR="0032760D" w14:paraId="79FB028E" w14:textId="77777777"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B87549" w14:textId="434F5A25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7</w:t>
            </w:r>
            <w:r w:rsidR="00ED3D3F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- </w:t>
            </w:r>
            <w:r w:rsidR="00ED3D3F">
              <w:rPr>
                <w:b/>
                <w:sz w:val="20"/>
              </w:rPr>
              <w:t>90</w:t>
            </w:r>
            <w:r>
              <w:rPr>
                <w:b/>
                <w:sz w:val="20"/>
              </w:rPr>
              <w:t xml:space="preserve"> %</w:t>
            </w:r>
          </w:p>
        </w:tc>
        <w:tc>
          <w:tcPr>
            <w:tcW w:w="54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7858FF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vrlo dobar (4)</w:t>
            </w:r>
          </w:p>
        </w:tc>
      </w:tr>
      <w:tr w:rsidR="0032760D" w14:paraId="06B7D5D7" w14:textId="77777777"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9DEC36" w14:textId="2D7C088B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6</w:t>
            </w:r>
            <w:r w:rsidR="00ED3D3F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 xml:space="preserve"> - 7</w:t>
            </w:r>
            <w:r w:rsidR="00ED3D3F"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 xml:space="preserve"> %</w:t>
            </w:r>
          </w:p>
        </w:tc>
        <w:tc>
          <w:tcPr>
            <w:tcW w:w="54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7B9961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dobar (3)</w:t>
            </w:r>
          </w:p>
        </w:tc>
      </w:tr>
      <w:tr w:rsidR="0032760D" w14:paraId="36D58754" w14:textId="77777777"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93440A" w14:textId="207B6CDF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50 - 6</w:t>
            </w:r>
            <w:r w:rsidR="00ED3D3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%</w:t>
            </w:r>
          </w:p>
        </w:tc>
        <w:tc>
          <w:tcPr>
            <w:tcW w:w="54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A6108C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dovoljan (2)</w:t>
            </w:r>
          </w:p>
        </w:tc>
      </w:tr>
      <w:tr w:rsidR="0032760D" w14:paraId="67B37B9C" w14:textId="77777777"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B56B65" w14:textId="77777777" w:rsidR="0032760D" w:rsidRDefault="00930CC7">
            <w:pPr>
              <w:spacing w:after="0"/>
              <w:jc w:val="center"/>
            </w:pPr>
            <w:r>
              <w:rPr>
                <w:b/>
                <w:sz w:val="20"/>
              </w:rPr>
              <w:t>0 - 49 %</w:t>
            </w:r>
          </w:p>
        </w:tc>
        <w:tc>
          <w:tcPr>
            <w:tcW w:w="54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E5DF47" w14:textId="77777777" w:rsidR="0032760D" w:rsidRDefault="00930CC7">
            <w:pPr>
              <w:spacing w:after="0" w:line="259" w:lineRule="auto"/>
            </w:pPr>
            <w:r>
              <w:rPr>
                <w:sz w:val="19"/>
              </w:rPr>
              <w:t>nedovoljan (1)</w:t>
            </w:r>
          </w:p>
        </w:tc>
      </w:tr>
    </w:tbl>
    <w:p w14:paraId="6B9A0130" w14:textId="77777777" w:rsidR="0032760D" w:rsidRDefault="0032760D">
      <w:pPr>
        <w:spacing w:after="40"/>
      </w:pP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020"/>
      </w:tblGrid>
      <w:tr w:rsidR="0032760D" w14:paraId="59BA5154" w14:textId="77777777">
        <w:trPr>
          <w:cantSplit/>
        </w:trPr>
        <w:tc>
          <w:tcPr>
            <w:tcW w:w="9020" w:type="dxa"/>
            <w:shd w:val="clear" w:color="auto" w:fill="F4F6F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2C6F66" w14:textId="77777777" w:rsidR="0032760D" w:rsidRDefault="00930CC7">
            <w:pPr>
              <w:spacing w:after="0"/>
            </w:pPr>
            <w:r>
              <w:rPr>
                <w:b/>
                <w:color w:val="1F4D78"/>
              </w:rPr>
              <w:t xml:space="preserve">Važno: </w:t>
            </w:r>
            <w:r>
              <w:t>postotci nisu propisani predmetnim kurikulumom. Učitelj ih može prilagoditi obilježjima provjere, ali prije provedbe mora jasno odrediti kriterije i jednako ih primijeniti na sve učenike.</w:t>
            </w:r>
          </w:p>
        </w:tc>
      </w:tr>
    </w:tbl>
    <w:p w14:paraId="5BCEE2F9" w14:textId="77777777" w:rsidR="0032760D" w:rsidRDefault="0032760D">
      <w:pPr>
        <w:spacing w:after="20"/>
      </w:pPr>
    </w:p>
    <w:p w14:paraId="2AE65408" w14:textId="77777777" w:rsidR="0032760D" w:rsidRDefault="00930CC7">
      <w:pPr>
        <w:pStyle w:val="Naslov1"/>
      </w:pPr>
      <w:r>
        <w:t>7. Projekti, prezentacije, plakati i skupni rad</w:t>
      </w:r>
    </w:p>
    <w:p w14:paraId="61328E1F" w14:textId="77777777" w:rsidR="0032760D" w:rsidRDefault="00930CC7">
      <w:r>
        <w:t>Projektni i skupni rad mogu biti vrijedan dokaz ostvarenosti ishoda. Brojčano se vrednuje učenikova jezična izvedba i ostvarenje predmetnoga zadatka, a ne estetska opremljenost, poslušnost, opća marljivost ili osobnost učenika.</w:t>
      </w: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3100"/>
        <w:gridCol w:w="4020"/>
      </w:tblGrid>
      <w:tr w:rsidR="0032760D" w14:paraId="4A41A175" w14:textId="77777777">
        <w:trPr>
          <w:tblHeader/>
        </w:trPr>
        <w:tc>
          <w:tcPr>
            <w:tcW w:w="19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832595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19"/>
              </w:rPr>
              <w:t>Područje</w:t>
            </w:r>
          </w:p>
        </w:tc>
        <w:tc>
          <w:tcPr>
            <w:tcW w:w="31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45BBAB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19"/>
              </w:rPr>
              <w:t>Može se brojčano vrednovati</w:t>
            </w:r>
          </w:p>
        </w:tc>
        <w:tc>
          <w:tcPr>
            <w:tcW w:w="402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3D5063" w14:textId="77777777" w:rsidR="0032760D" w:rsidRDefault="00930CC7">
            <w:pPr>
              <w:spacing w:after="0"/>
            </w:pPr>
            <w:r>
              <w:rPr>
                <w:b/>
                <w:color w:val="1F4D78"/>
                <w:sz w:val="19"/>
              </w:rPr>
              <w:t>Prati se opisno</w:t>
            </w:r>
          </w:p>
        </w:tc>
      </w:tr>
      <w:tr w:rsidR="0032760D" w14:paraId="68790F6F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DBE7E2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Jezični uradak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5BB5E5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Ostvarenost zadatka, razumljivost, organizacija poruke, primjerenost rječnika i struktura, izgovor ili pravopis.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5E0881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Napredak i strategije koje su pomogle učeniku.</w:t>
            </w:r>
          </w:p>
        </w:tc>
      </w:tr>
      <w:tr w:rsidR="0032760D" w14:paraId="30E0A8EF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51F59C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Međukulturni sadržaj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4824CE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Točnost i primjena znanja ili vještina iz ishoda Međukulturne komunikacijske kompetencije.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B8E972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Otvorenost, uvažavanje i razvoj stavova, kada se ne mogu pouzdano brojčano procijeniti.</w:t>
            </w:r>
          </w:p>
        </w:tc>
      </w:tr>
      <w:tr w:rsidR="0032760D" w14:paraId="495BB09B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BDAF98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Skupni rad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061ABB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Individualni jezični doprinos učenika, ako ga je moguće pouzdano utvrditi prema unaprijed poznatim kriterijima.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3C60D6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Suradnja, preuzimanje uloge, organizacija rada i odnos prema drugima.</w:t>
            </w:r>
          </w:p>
        </w:tc>
      </w:tr>
      <w:tr w:rsidR="0032760D" w14:paraId="561F9981" w14:textId="77777777"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93135B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Plakat / digitalni uradak</w:t>
            </w:r>
          </w:p>
        </w:tc>
        <w:tc>
          <w:tcPr>
            <w:tcW w:w="3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5A7D39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Jasnoća i jezična kvaliteta poruke, odabir relevantnih informacija i predmetni ishod.</w:t>
            </w:r>
          </w:p>
        </w:tc>
        <w:tc>
          <w:tcPr>
            <w:tcW w:w="402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82D484" w14:textId="77777777" w:rsidR="0032760D" w:rsidRDefault="00930CC7">
            <w:pPr>
              <w:spacing w:after="0" w:line="252" w:lineRule="auto"/>
            </w:pPr>
            <w:r>
              <w:rPr>
                <w:sz w:val="18"/>
              </w:rPr>
              <w:t>Estetski dojam i tehnička izvedba, osim ako su izravno dio unaprijed zadanoga ishoda.</w:t>
            </w:r>
          </w:p>
        </w:tc>
      </w:tr>
    </w:tbl>
    <w:p w14:paraId="1550C3A1" w14:textId="77777777" w:rsidR="0032760D" w:rsidRDefault="0032760D">
      <w:pPr>
        <w:spacing w:after="40"/>
      </w:pPr>
    </w:p>
    <w:tbl>
      <w:tblPr>
        <w:tblStyle w:val="Reetkatablice"/>
        <w:tblW w:w="90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020"/>
      </w:tblGrid>
      <w:tr w:rsidR="0032760D" w14:paraId="4BBFAF50" w14:textId="77777777">
        <w:trPr>
          <w:cantSplit/>
        </w:trPr>
        <w:tc>
          <w:tcPr>
            <w:tcW w:w="9020" w:type="dxa"/>
            <w:shd w:val="clear" w:color="auto" w:fill="F4F6F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6DC231" w14:textId="77777777" w:rsidR="0032760D" w:rsidRDefault="00930CC7">
            <w:pPr>
              <w:spacing w:after="0"/>
            </w:pPr>
            <w:r>
              <w:rPr>
                <w:b/>
                <w:color w:val="1F4D78"/>
              </w:rPr>
              <w:t xml:space="preserve">Skupna ocjena: </w:t>
            </w:r>
            <w:r>
              <w:t>ista ocjena za sve članove skupine nije primjerena ako ne pokazuje pojedinačnu razinu ostvarenosti ishoda. Kada se brojčano ocjenjuje, učitelj treba raspolagati dokazom o individualnom doprinosu i znanju svakoga učenika.</w:t>
            </w:r>
          </w:p>
        </w:tc>
      </w:tr>
    </w:tbl>
    <w:p w14:paraId="13B55DEB" w14:textId="77777777" w:rsidR="0032760D" w:rsidRDefault="0032760D">
      <w:pPr>
        <w:spacing w:after="20"/>
      </w:pPr>
    </w:p>
    <w:p w14:paraId="2FE0A949" w14:textId="77777777" w:rsidR="0032760D" w:rsidRDefault="00930CC7">
      <w:pPr>
        <w:pStyle w:val="Naslov1"/>
      </w:pPr>
      <w:r>
        <w:lastRenderedPageBreak/>
        <w:t>8. Opisno praćenje i povratna informacija</w:t>
      </w:r>
    </w:p>
    <w:p w14:paraId="58CB0FBD" w14:textId="661C5B32" w:rsidR="0032760D" w:rsidRDefault="00930CC7">
      <w:r>
        <w:t xml:space="preserve">Opisna bilješka treba biti kratka, konkretna, neutralna i usmjerena na opažljivu izvedbu. Poželjno je navesti što učenik već može, što još treba razvijati i koja mu sljedeća aktivnost može pomoći. </w:t>
      </w:r>
    </w:p>
    <w:p w14:paraId="0215A8E5" w14:textId="77777777" w:rsidR="0032760D" w:rsidRDefault="00930CC7">
      <w:pPr>
        <w:pStyle w:val="Naslov1"/>
      </w:pPr>
      <w:r>
        <w:t>9. Samovrednovanje i vršnjačko vrednovanje</w:t>
      </w:r>
    </w:p>
    <w:p w14:paraId="13FD0840" w14:textId="77777777" w:rsidR="0032760D" w:rsidRDefault="00930CC7">
      <w:r>
        <w:t>Učenici se postupno uključuju u razumijevanje i oblikovanje kriterija. Mogu se koristiti kontrolnim listama, rubrikama, portfolijem, dnevnikom učenja, jezičnom biografijom i kratkom refleksijom nakon zadatka. Samovrednovanje i vršnjačko vrednovanje služe učenju i ne pretvaraju se neposredno u brojčanu ocjenu.</w:t>
      </w:r>
    </w:p>
    <w:p w14:paraId="6D32356C" w14:textId="77777777" w:rsidR="0032760D" w:rsidRDefault="00930CC7">
      <w:pPr>
        <w:pStyle w:val="Naslov1"/>
      </w:pPr>
      <w:r>
        <w:t>10. Učenici s posebnim odgojno-obrazovnim potrebama</w:t>
      </w:r>
    </w:p>
    <w:p w14:paraId="3A386D97" w14:textId="77777777" w:rsidR="0032760D" w:rsidRDefault="00930CC7">
      <w:r>
        <w:t>Vrednovanje učenika s teškoćama provodi se u skladu s preporukama stručnih suradnika, odgovarajućim programom i individualiziranim kurikulumom. Prilagođavaju se postupci, vrijeme, način davanja uputa, podrška i oblik odgovora, a vrednuje se ostvarivanje učeniku primjerenih ishoda.</w:t>
      </w:r>
    </w:p>
    <w:p w14:paraId="21D10F5A" w14:textId="77777777" w:rsidR="0032760D" w:rsidRDefault="00930CC7">
      <w:r>
        <w:t>Darovitim učenicima omogućuju se složeniji i otvoreniji zadatci, proširena uporaba jezika i samostalniji projekti. Viša zahtjevnost ne smije značiti samo veći opseg istovrsnih zadataka.</w:t>
      </w:r>
    </w:p>
    <w:p w14:paraId="6C46ACD6" w14:textId="77777777" w:rsidR="0032760D" w:rsidRDefault="00930CC7">
      <w:pPr>
        <w:pStyle w:val="Naslov1"/>
      </w:pPr>
      <w:r>
        <w:t>11. Zaključna ocjena</w:t>
      </w:r>
    </w:p>
    <w:p w14:paraId="6E616FF8" w14:textId="77777777" w:rsidR="0032760D" w:rsidRDefault="00930CC7">
      <w:r>
        <w:t>Zaključna ocjena proizlazi iz cjelovite procjene razine ostvarenosti odgojno-obrazovnih ishoda na temelju više dokaza prikupljenih različitim metodama i u različitim vremenskim točkama. Ne mora biti aritmetička sredina pojedinačnih ocjena.</w:t>
      </w:r>
    </w:p>
    <w:p w14:paraId="2B118265" w14:textId="57FC378B" w:rsidR="0032760D" w:rsidRDefault="00930CC7">
      <w:r>
        <w:t xml:space="preserve">Od trećega razreda veća se težina daje ishodima domene Komunikacijska jezična kompetencija. Znanja i vještine iz domena Međukulturna komunikacijska kompetencija i Samostalnost u ovladavanju jezikom uzimaju se u obzir u mjeri u kojoj su ostvareni kao predmetni ishodi. </w:t>
      </w:r>
    </w:p>
    <w:p w14:paraId="59C41590" w14:textId="77777777" w:rsidR="0032760D" w:rsidRDefault="00930CC7">
      <w:pPr>
        <w:pStyle w:val="Naslov1"/>
      </w:pPr>
      <w:r>
        <w:t>12. Transparentnost i obavješćivanje</w:t>
      </w:r>
    </w:p>
    <w:p w14:paraId="7B97C5C3" w14:textId="27FAF630" w:rsidR="0032760D" w:rsidRDefault="00930CC7" w:rsidP="004A1773">
      <w:r>
        <w:t xml:space="preserve">Učitelj na početku nastavne godine upoznaje učenike s elementima, metodama i općim kriterijima vrednovanja, a prije složenijih zadataka s posebnim kriterijima uspješnosti. Svaka brojčana ocjena mora biti obrazložena na učeniku razumljiv način i popraćena smjernicom za daljnje napredovanje. Roditeljima se omogućuje uvid u kriterije i relevantne dokaze o </w:t>
      </w:r>
      <w:proofErr w:type="spellStart"/>
      <w:r>
        <w:t>učenju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propisima</w:t>
      </w:r>
      <w:proofErr w:type="spellEnd"/>
    </w:p>
    <w:p w14:paraId="20CD18EA" w14:textId="77777777" w:rsidR="004A1773" w:rsidRDefault="004A1773" w:rsidP="004A1773"/>
    <w:p w14:paraId="4CEB6865" w14:textId="77777777" w:rsidR="0032760D" w:rsidRDefault="0032760D">
      <w:pPr>
        <w:spacing w:after="20"/>
      </w:pPr>
    </w:p>
    <w:sectPr w:rsidR="0032760D" w:rsidSect="0003461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44594" w14:textId="77777777" w:rsidR="00480EB9" w:rsidRDefault="00480EB9">
      <w:pPr>
        <w:spacing w:after="0" w:line="240" w:lineRule="auto"/>
      </w:pPr>
      <w:r>
        <w:separator/>
      </w:r>
    </w:p>
  </w:endnote>
  <w:endnote w:type="continuationSeparator" w:id="0">
    <w:p w14:paraId="4704FBF6" w14:textId="77777777" w:rsidR="00480EB9" w:rsidRDefault="00480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95E6" w14:textId="77777777" w:rsidR="0032760D" w:rsidRDefault="00930CC7">
    <w:pPr>
      <w:pStyle w:val="Podnoje"/>
      <w:jc w:val="center"/>
    </w:pPr>
    <w:proofErr w:type="spellStart"/>
    <w:r>
      <w:rPr>
        <w:color w:val="5F6B76"/>
        <w:sz w:val="16"/>
      </w:rPr>
      <w:t>Stranica</w:t>
    </w:r>
    <w:proofErr w:type="spellEnd"/>
    <w:r>
      <w:rPr>
        <w:color w:val="5F6B76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ED3D3F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44DF" w14:textId="77777777" w:rsidR="0032760D" w:rsidRDefault="00930CC7">
    <w:pPr>
      <w:pStyle w:val="Podnoje"/>
      <w:jc w:val="center"/>
    </w:pPr>
    <w:proofErr w:type="spellStart"/>
    <w:r>
      <w:rPr>
        <w:color w:val="5F6B76"/>
        <w:sz w:val="16"/>
      </w:rPr>
      <w:t>Stranica</w:t>
    </w:r>
    <w:proofErr w:type="spellEnd"/>
    <w:r>
      <w:rPr>
        <w:color w:val="5F6B76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ED3D3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B8BBD" w14:textId="77777777" w:rsidR="00480EB9" w:rsidRDefault="00480EB9">
      <w:pPr>
        <w:spacing w:after="0" w:line="240" w:lineRule="auto"/>
      </w:pPr>
      <w:r>
        <w:separator/>
      </w:r>
    </w:p>
  </w:footnote>
  <w:footnote w:type="continuationSeparator" w:id="0">
    <w:p w14:paraId="369F264D" w14:textId="77777777" w:rsidR="00480EB9" w:rsidRDefault="00480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1021" w14:textId="77777777" w:rsidR="0032760D" w:rsidRDefault="00930CC7">
    <w:pPr>
      <w:pStyle w:val="Zaglavlje"/>
      <w:jc w:val="right"/>
    </w:pPr>
    <w:r>
      <w:rPr>
        <w:b/>
        <w:color w:val="5F6B76"/>
        <w:sz w:val="16"/>
      </w:rPr>
      <w:t xml:space="preserve">NJEMAČKI </w:t>
    </w:r>
    <w:proofErr w:type="gramStart"/>
    <w:r>
      <w:rPr>
        <w:b/>
        <w:color w:val="5F6B76"/>
        <w:sz w:val="16"/>
      </w:rPr>
      <w:t>JEZIK  |</w:t>
    </w:r>
    <w:proofErr w:type="gramEnd"/>
    <w:r>
      <w:rPr>
        <w:b/>
        <w:color w:val="5F6B76"/>
        <w:sz w:val="16"/>
      </w:rPr>
      <w:t xml:space="preserve">  ELEMENTI I KRITERIJI VREDNOVANJA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B52A" w14:textId="77777777" w:rsidR="0032760D" w:rsidRDefault="00930CC7">
    <w:pPr>
      <w:pStyle w:val="Zaglavlje"/>
      <w:jc w:val="right"/>
    </w:pPr>
    <w:r>
      <w:rPr>
        <w:b/>
        <w:color w:val="5F6B76"/>
        <w:sz w:val="16"/>
      </w:rPr>
      <w:t xml:space="preserve">NJEMAČKI </w:t>
    </w:r>
    <w:proofErr w:type="gramStart"/>
    <w:r>
      <w:rPr>
        <w:b/>
        <w:color w:val="5F6B76"/>
        <w:sz w:val="16"/>
      </w:rPr>
      <w:t>JEZIK  |</w:t>
    </w:r>
    <w:proofErr w:type="gramEnd"/>
    <w:r>
      <w:rPr>
        <w:b/>
        <w:color w:val="5F6B76"/>
        <w:sz w:val="16"/>
      </w:rPr>
      <w:t xml:space="preserve">  ELEMENTI I KRITERIJI VREDNOVANJA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9556054">
    <w:abstractNumId w:val="8"/>
  </w:num>
  <w:num w:numId="2" w16cid:durableId="806431307">
    <w:abstractNumId w:val="6"/>
  </w:num>
  <w:num w:numId="3" w16cid:durableId="1368262628">
    <w:abstractNumId w:val="5"/>
  </w:num>
  <w:num w:numId="4" w16cid:durableId="770510858">
    <w:abstractNumId w:val="4"/>
  </w:num>
  <w:num w:numId="5" w16cid:durableId="1468666982">
    <w:abstractNumId w:val="7"/>
  </w:num>
  <w:num w:numId="6" w16cid:durableId="392433635">
    <w:abstractNumId w:val="3"/>
  </w:num>
  <w:num w:numId="7" w16cid:durableId="386607941">
    <w:abstractNumId w:val="2"/>
  </w:num>
  <w:num w:numId="8" w16cid:durableId="787622492">
    <w:abstractNumId w:val="1"/>
  </w:num>
  <w:num w:numId="9" w16cid:durableId="72155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FA5"/>
    <w:rsid w:val="0015074B"/>
    <w:rsid w:val="00267010"/>
    <w:rsid w:val="0029639D"/>
    <w:rsid w:val="00326F90"/>
    <w:rsid w:val="0032760D"/>
    <w:rsid w:val="00391823"/>
    <w:rsid w:val="00480EB9"/>
    <w:rsid w:val="004A1773"/>
    <w:rsid w:val="005D4713"/>
    <w:rsid w:val="00756DFD"/>
    <w:rsid w:val="00930CC7"/>
    <w:rsid w:val="00AA1D8D"/>
    <w:rsid w:val="00B15F23"/>
    <w:rsid w:val="00B47730"/>
    <w:rsid w:val="00BA4F4F"/>
    <w:rsid w:val="00CB0664"/>
    <w:rsid w:val="00D214F8"/>
    <w:rsid w:val="00ED3D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2F8DF"/>
  <w14:defaultImageDpi w14:val="300"/>
  <w15:docId w15:val="{3398B5B4-A099-4175-A963-B3263093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74B5"/>
      <w:sz w:val="30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74B5"/>
      <w:sz w:val="25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after="60"/>
      <w:ind w:left="539" w:hanging="266"/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539" w:hanging="266"/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2141</Words>
  <Characters>12205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Objedinjeni kriteriji vrednovanja - Njemački jezik 2026./2027.</dc:title>
  <dc:subject>Sažeti razredni pregled i detaljni kriteriji vrednovanja</dc:subject>
  <dc:creator>Martina Puklavec</dc:creator>
  <cp:keywords>njemački jezik, vrednovanje, kriteriji, osnovna škola, kurikulum</cp:keywords>
  <dc:description>Osuvremenjena verzija usklađena s predmetnim kurikulumom NN 7/2019.</dc:description>
  <cp:lastModifiedBy>Martina Puklavec</cp:lastModifiedBy>
  <cp:revision>7</cp:revision>
  <dcterms:created xsi:type="dcterms:W3CDTF">2026-09-07T07:26:00Z</dcterms:created>
  <dcterms:modified xsi:type="dcterms:W3CDTF">2026-09-07T07:40:00Z</dcterms:modified>
  <cp:category/>
</cp:coreProperties>
</file>