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2CD7" w14:textId="77777777" w:rsidR="004369B7" w:rsidRDefault="00263660">
      <w:pPr>
        <w:spacing w:after="2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24"/>
        </w:rPr>
        <w:t>OSNOVNA ŠKOLA NEDELIŠĆE</w:t>
      </w:r>
    </w:p>
    <w:p w14:paraId="49010A93" w14:textId="4E7BE128" w:rsidR="004369B7" w:rsidRDefault="00263660">
      <w:pPr>
        <w:spacing w:after="80"/>
        <w:jc w:val="center"/>
        <w:rPr>
          <w:rFonts w:hint="eastAsia"/>
        </w:rPr>
      </w:pPr>
      <w:r>
        <w:rPr>
          <w:rFonts w:ascii="Aptos Display" w:hAnsi="Aptos Display"/>
          <w:b/>
          <w:color w:val="1F4E78"/>
          <w:sz w:val="36"/>
        </w:rPr>
        <w:t xml:space="preserve">KRITERIJI </w:t>
      </w:r>
      <w:r>
        <w:rPr>
          <w:rFonts w:ascii="Aptos Display" w:hAnsi="Aptos Display"/>
          <w:b/>
          <w:color w:val="1F4E78"/>
          <w:sz w:val="36"/>
        </w:rPr>
        <w:t>VREDNOVANJA UČENIKA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3742"/>
        <w:gridCol w:w="3742"/>
        <w:gridCol w:w="3742"/>
      </w:tblGrid>
      <w:tr w:rsidR="004369B7" w14:paraId="6C15D340" w14:textId="77777777">
        <w:trPr>
          <w:jc w:val="center"/>
        </w:trPr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7FF7468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z w:val="18"/>
              </w:rPr>
              <w:br/>
              <w:t>Fizika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E218CCE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Učiteljica</w:t>
            </w:r>
            <w:r>
              <w:rPr>
                <w:b/>
                <w:sz w:val="18"/>
              </w:rPr>
              <w:br/>
              <w:t>Marina Grabar Branilović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8237833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Razred</w:t>
            </w:r>
            <w:r>
              <w:rPr>
                <w:b/>
                <w:sz w:val="18"/>
              </w:rPr>
              <w:br/>
              <w:t>8.</w:t>
            </w:r>
          </w:p>
        </w:tc>
        <w:tc>
          <w:tcPr>
            <w:tcW w:w="3742" w:type="dxa"/>
            <w:shd w:val="clear" w:color="auto" w:fill="D9EA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3C733A9" w14:textId="77777777" w:rsidR="004369B7" w:rsidRDefault="00263660">
            <w:pPr>
              <w:rPr>
                <w:rFonts w:hint="eastAsia"/>
              </w:rPr>
            </w:pPr>
            <w:r>
              <w:rPr>
                <w:b/>
                <w:sz w:val="18"/>
              </w:rPr>
              <w:t>Školska godina</w:t>
            </w:r>
            <w:r>
              <w:rPr>
                <w:b/>
                <w:sz w:val="18"/>
              </w:rPr>
              <w:br/>
              <w:t>2026./2027.</w:t>
            </w:r>
          </w:p>
        </w:tc>
      </w:tr>
    </w:tbl>
    <w:p w14:paraId="1C563DEE" w14:textId="77777777" w:rsidR="004369B7" w:rsidRDefault="00263660">
      <w:pPr>
        <w:pStyle w:val="Naslov1"/>
      </w:pPr>
      <w:r>
        <w:t>1. Elementi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11452"/>
      </w:tblGrid>
      <w:tr w:rsidR="004369B7" w14:paraId="172CE273" w14:textId="77777777">
        <w:trPr>
          <w:cantSplit/>
          <w:tblHeader/>
          <w:jc w:val="center"/>
        </w:trPr>
        <w:tc>
          <w:tcPr>
            <w:tcW w:w="351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929AB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Element vrednovanja</w:t>
            </w:r>
          </w:p>
        </w:tc>
        <w:tc>
          <w:tcPr>
            <w:tcW w:w="1145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4654B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Sadržaj i oblici praćenja</w:t>
            </w:r>
          </w:p>
        </w:tc>
      </w:tr>
      <w:tr w:rsidR="004369B7" w14:paraId="07B0207F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F813D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Usvojenost znanja i </w:t>
            </w:r>
            <w:r>
              <w:rPr>
                <w:sz w:val="18"/>
              </w:rPr>
              <w:t>vještina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1D220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Usmeno i pisano provjeravanje poznavanja, razumijevanja i objašnjavanja fizikalnih pojmova, zakona, mjernih jedinica i pojava. Ocjena iz pisane provjere odnosi se na teorijski dio.</w:t>
            </w:r>
          </w:p>
        </w:tc>
      </w:tr>
      <w:tr w:rsidR="004369B7" w14:paraId="18491BFE" w14:textId="77777777">
        <w:trPr>
          <w:cantSplit/>
          <w:jc w:val="center"/>
        </w:trPr>
        <w:tc>
          <w:tcPr>
            <w:tcW w:w="351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DB5E7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Konceptualni i numerički zadaci</w:t>
            </w:r>
          </w:p>
        </w:tc>
        <w:tc>
          <w:tcPr>
            <w:tcW w:w="1145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C3A2CC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Primjena znanja u konceptualnim i</w:t>
            </w:r>
            <w:r>
              <w:rPr>
                <w:sz w:val="18"/>
              </w:rPr>
              <w:t xml:space="preserve"> računskim zadacima: odabir postupka, pravilna uporaba fizikalnih veličina i mjernih jedinica, računanje, tumačenje i procjena rezultata. Ocjena iz pisane provjere odnosi se na zadatke.</w:t>
            </w:r>
          </w:p>
        </w:tc>
      </w:tr>
      <w:tr w:rsidR="004369B7" w14:paraId="629AFFCC" w14:textId="77777777">
        <w:trPr>
          <w:cantSplit/>
          <w:jc w:val="center"/>
        </w:trPr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C3955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Istraživanje fizičkih pojava</w:t>
            </w:r>
          </w:p>
        </w:tc>
        <w:tc>
          <w:tcPr>
            <w:tcW w:w="114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463CE5" w14:textId="4DB807A2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Projekt, prezentacija, </w:t>
            </w:r>
            <w:r>
              <w:rPr>
                <w:sz w:val="18"/>
              </w:rPr>
              <w:t xml:space="preserve">izvođenje pokusa, dodatni zadatci i radna bilježnica. Vrednuju se planiranje, izvođenje i mjerenje, obrada i prikaz rezultata, </w:t>
            </w:r>
            <w:proofErr w:type="spellStart"/>
            <w:r>
              <w:rPr>
                <w:sz w:val="18"/>
              </w:rPr>
              <w:t>zaključivanje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samostalnost</w:t>
            </w:r>
            <w:proofErr w:type="spellEnd"/>
            <w:r w:rsidR="00CE1D8B">
              <w:rPr>
                <w:sz w:val="18"/>
              </w:rPr>
              <w:t xml:space="preserve"> </w:t>
            </w:r>
            <w:proofErr w:type="spellStart"/>
            <w:r w:rsidR="00CE1D8B">
              <w:rPr>
                <w:sz w:val="18"/>
              </w:rPr>
              <w:t>i</w:t>
            </w:r>
            <w:proofErr w:type="spellEnd"/>
            <w:r w:rsidR="00CE1D8B">
              <w:rPr>
                <w:sz w:val="18"/>
              </w:rPr>
              <w:t xml:space="preserve"> </w:t>
            </w:r>
            <w:proofErr w:type="spellStart"/>
            <w:r w:rsidR="00CE1D8B">
              <w:rPr>
                <w:sz w:val="18"/>
              </w:rPr>
              <w:t>objašnjenje</w:t>
            </w:r>
            <w:proofErr w:type="spellEnd"/>
            <w:r w:rsidR="00CE1D8B">
              <w:rPr>
                <w:sz w:val="18"/>
              </w:rPr>
              <w:t xml:space="preserve"> </w:t>
            </w:r>
            <w:proofErr w:type="spellStart"/>
            <w:r w:rsidR="00CE1D8B">
              <w:rPr>
                <w:sz w:val="18"/>
              </w:rPr>
              <w:t>rezultata</w:t>
            </w:r>
            <w:proofErr w:type="spellEnd"/>
            <w:r w:rsidR="00CE1D8B">
              <w:rPr>
                <w:sz w:val="18"/>
              </w:rPr>
              <w:t xml:space="preserve">. </w:t>
            </w:r>
          </w:p>
        </w:tc>
      </w:tr>
    </w:tbl>
    <w:p w14:paraId="6F541072" w14:textId="77777777" w:rsidR="004369B7" w:rsidRDefault="00263660">
      <w:pPr>
        <w:pStyle w:val="Naslov1"/>
      </w:pPr>
      <w:r>
        <w:t>2. Oblici i okvirni broj vrednovanja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3969"/>
        <w:gridCol w:w="7313"/>
      </w:tblGrid>
      <w:tr w:rsidR="004369B7" w14:paraId="56F5EF3F" w14:textId="77777777">
        <w:trPr>
          <w:cantSplit/>
          <w:tblHeader/>
          <w:jc w:val="center"/>
        </w:trPr>
        <w:tc>
          <w:tcPr>
            <w:tcW w:w="368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07CF5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Oblik vrednovanja</w:t>
            </w:r>
          </w:p>
        </w:tc>
        <w:tc>
          <w:tcPr>
            <w:tcW w:w="396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AAF6A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Okvirni broj</w:t>
            </w:r>
          </w:p>
        </w:tc>
        <w:tc>
          <w:tcPr>
            <w:tcW w:w="7313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C4622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Planirani term</w:t>
            </w:r>
            <w:r>
              <w:rPr>
                <w:b/>
                <w:color w:val="FFFFFF"/>
                <w:sz w:val="18"/>
              </w:rPr>
              <w:t>in</w:t>
            </w:r>
          </w:p>
        </w:tc>
      </w:tr>
      <w:tr w:rsidR="004369B7" w14:paraId="5B6BA783" w14:textId="77777777">
        <w:trPr>
          <w:cantSplit/>
          <w:jc w:val="center"/>
        </w:trPr>
        <w:tc>
          <w:tcPr>
            <w:tcW w:w="36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E81A8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Usmena provjera</w:t>
            </w:r>
          </w:p>
        </w:tc>
        <w:tc>
          <w:tcPr>
            <w:tcW w:w="39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4D9FC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do 3 puta</w:t>
            </w:r>
          </w:p>
        </w:tc>
        <w:tc>
          <w:tcPr>
            <w:tcW w:w="731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F86C9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  <w:tr w:rsidR="004369B7" w14:paraId="4884F7F8" w14:textId="77777777">
        <w:trPr>
          <w:cantSplit/>
          <w:jc w:val="center"/>
        </w:trPr>
        <w:tc>
          <w:tcPr>
            <w:tcW w:w="368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063CAF" w14:textId="5082CB6C" w:rsidR="004369B7" w:rsidRDefault="00263660">
            <w:pPr>
              <w:spacing w:after="20"/>
              <w:rPr>
                <w:rFonts w:hint="eastAsia"/>
              </w:rPr>
            </w:pPr>
            <w:proofErr w:type="spellStart"/>
            <w:r>
              <w:rPr>
                <w:sz w:val="18"/>
              </w:rPr>
              <w:t>Pisan</w:t>
            </w:r>
            <w:r w:rsidR="00CE1D8B">
              <w:rPr>
                <w:sz w:val="18"/>
              </w:rPr>
              <w:t>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provjer</w:t>
            </w:r>
            <w:r w:rsidR="00CE1D8B">
              <w:rPr>
                <w:sz w:val="18"/>
              </w:rPr>
              <w:t>a</w:t>
            </w:r>
            <w:proofErr w:type="spellEnd"/>
          </w:p>
        </w:tc>
        <w:tc>
          <w:tcPr>
            <w:tcW w:w="396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52D53A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2 u prvom polugodištu; 3 u drugom polugodištu</w:t>
            </w:r>
          </w:p>
        </w:tc>
        <w:tc>
          <w:tcPr>
            <w:tcW w:w="7313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CAC8C4" w14:textId="7E827E15" w:rsidR="004369B7" w:rsidRDefault="00263660">
            <w:pPr>
              <w:spacing w:after="20"/>
              <w:rPr>
                <w:rFonts w:hint="eastAsia"/>
              </w:rPr>
            </w:pPr>
            <w:proofErr w:type="spellStart"/>
            <w:r>
              <w:rPr>
                <w:sz w:val="18"/>
              </w:rPr>
              <w:t>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godišnjem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izvedbenom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kurikulumu</w:t>
            </w:r>
            <w:proofErr w:type="spellEnd"/>
          </w:p>
        </w:tc>
      </w:tr>
      <w:tr w:rsidR="004369B7" w14:paraId="667CE497" w14:textId="77777777">
        <w:trPr>
          <w:cantSplit/>
          <w:jc w:val="center"/>
        </w:trPr>
        <w:tc>
          <w:tcPr>
            <w:tcW w:w="36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29CD1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Projekt / istraživački rad</w:t>
            </w:r>
          </w:p>
        </w:tc>
        <w:tc>
          <w:tcPr>
            <w:tcW w:w="39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ADF00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projekt</w:t>
            </w:r>
          </w:p>
        </w:tc>
        <w:tc>
          <w:tcPr>
            <w:tcW w:w="731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DF16D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tijekom školske godine</w:t>
            </w:r>
          </w:p>
        </w:tc>
      </w:tr>
    </w:tbl>
    <w:p w14:paraId="605A598F" w14:textId="1C05082B" w:rsidR="004369B7" w:rsidRDefault="00263660">
      <w:pPr>
        <w:pStyle w:val="Naslov1"/>
      </w:pPr>
      <w:r>
        <w:t xml:space="preserve">3. </w:t>
      </w:r>
      <w:proofErr w:type="spellStart"/>
      <w:r>
        <w:t>Opći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za </w:t>
      </w:r>
      <w:proofErr w:type="spellStart"/>
      <w:r>
        <w:t>ocjene</w:t>
      </w:r>
      <w:proofErr w:type="spellEnd"/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3039"/>
      </w:tblGrid>
      <w:tr w:rsidR="004369B7" w14:paraId="16CC3EEA" w14:textId="77777777">
        <w:trPr>
          <w:cantSplit/>
          <w:tblHeader/>
          <w:jc w:val="center"/>
        </w:trPr>
        <w:tc>
          <w:tcPr>
            <w:tcW w:w="192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2AB89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Ocjena</w:t>
            </w:r>
          </w:p>
        </w:tc>
        <w:tc>
          <w:tcPr>
            <w:tcW w:w="13039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F83313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Razina ostvarenosti odgojno-obrazovnih ishoda</w:t>
            </w:r>
          </w:p>
        </w:tc>
      </w:tr>
      <w:tr w:rsidR="004369B7" w14:paraId="68FCD675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64F14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2 – </w:t>
            </w:r>
            <w:proofErr w:type="spellStart"/>
            <w:r>
              <w:rPr>
                <w:sz w:val="17"/>
              </w:rPr>
              <w:t>dovoljan</w:t>
            </w:r>
            <w:proofErr w:type="spellEnd"/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88FA7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prepoznaje i navodi temeljne pojmove, zakone i mjerne jedinice te uz pomoć primjenjuje osnovne postupke u jednostavnim, </w:t>
            </w:r>
            <w:r>
              <w:rPr>
                <w:sz w:val="17"/>
              </w:rPr>
              <w:t>poznatim situacijama. Djelomično objašnjava pojavu i rješava jednostavan zadatak, uz moguće manje pogreške koje ne narušavaju temeljno razumijevanje.</w:t>
            </w:r>
          </w:p>
        </w:tc>
      </w:tr>
      <w:tr w:rsidR="004369B7" w14:paraId="30944709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BC27D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3 – dobar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5114B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uglavnom samostalno objašnjava temeljne pojmove i zakone, povezuje ih s poznatim </w:t>
            </w:r>
            <w:r>
              <w:rPr>
                <w:sz w:val="17"/>
              </w:rPr>
              <w:t>primjerima i primjenjuje u jednostavnim zadatcima. Odabire odgovarajući postupak, pravilno koristi većinu mjernih jedinica i uz manju pomoć ispravlja pogreške.</w:t>
            </w:r>
          </w:p>
        </w:tc>
      </w:tr>
      <w:tr w:rsidR="004369B7" w14:paraId="1D08A91F" w14:textId="77777777">
        <w:trPr>
          <w:cantSplit/>
          <w:jc w:val="center"/>
        </w:trPr>
        <w:tc>
          <w:tcPr>
            <w:tcW w:w="192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75F19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4 – vrlo dobar</w:t>
            </w:r>
          </w:p>
        </w:tc>
        <w:tc>
          <w:tcPr>
            <w:tcW w:w="13039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C23F7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>Učenik samostalno i jasno objašnjava fizikalne pojave i zakonitosti, povezuje zn</w:t>
            </w:r>
            <w:r>
              <w:rPr>
                <w:sz w:val="17"/>
              </w:rPr>
              <w:t>anja te ih primjenjuje u složenijim poznatim situacijama. Argumentirano odabire postupak, točno provodi račun i tumači rezultat, uz rijetke manje pogreške.</w:t>
            </w:r>
          </w:p>
        </w:tc>
      </w:tr>
      <w:tr w:rsidR="004369B7" w14:paraId="10871F8E" w14:textId="77777777">
        <w:trPr>
          <w:cantSplit/>
          <w:jc w:val="center"/>
        </w:trPr>
        <w:tc>
          <w:tcPr>
            <w:tcW w:w="19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4CC04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lastRenderedPageBreak/>
              <w:t>5 – odličan</w:t>
            </w:r>
          </w:p>
        </w:tc>
        <w:tc>
          <w:tcPr>
            <w:tcW w:w="130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7988E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7"/>
              </w:rPr>
              <w:t xml:space="preserve">Učenik potpuno, sigurno i samostalno ostvaruje ishode: povezuje i kritički primjenjuje </w:t>
            </w:r>
            <w:r>
              <w:rPr>
                <w:sz w:val="17"/>
              </w:rPr>
              <w:t>znanja u novim i problemskim situacijama, obrazlaže pretpostavke i postupke, procjenjuje smislenost rezultata te donosi utemeljene zaključke koristeći precizan fizikalni jezik.</w:t>
            </w:r>
          </w:p>
        </w:tc>
      </w:tr>
    </w:tbl>
    <w:p w14:paraId="2AD23F30" w14:textId="77777777" w:rsidR="004369B7" w:rsidRDefault="00263660">
      <w:pPr>
        <w:pStyle w:val="Naslov1"/>
      </w:pPr>
      <w:r>
        <w:t>4. Pisane provjere – bodovni pragovi</w:t>
      </w:r>
    </w:p>
    <w:p w14:paraId="5ECEDB8B" w14:textId="00DABABC" w:rsidR="004369B7" w:rsidRDefault="00263660">
      <w:pPr>
        <w:keepNext/>
        <w:rPr>
          <w:rFonts w:hint="eastAsia"/>
        </w:rPr>
      </w:pPr>
      <w:r>
        <w:t>Pisanom provjerom vrednuju se razumijevan</w:t>
      </w:r>
      <w:r>
        <w:t xml:space="preserve">je teorijskih sadržaja i primjena znanja u rješavanju zadataka. </w:t>
      </w:r>
      <w:proofErr w:type="spellStart"/>
      <w:r w:rsidR="00CE1D8B">
        <w:t>Dva</w:t>
      </w:r>
      <w:proofErr w:type="spellEnd"/>
      <w:r w:rsidR="00CE1D8B">
        <w:t xml:space="preserve"> </w:t>
      </w:r>
      <w:proofErr w:type="spellStart"/>
      <w:r w:rsidR="00CE1D8B">
        <w:t>dijela</w:t>
      </w:r>
      <w:proofErr w:type="spellEnd"/>
      <w:r w:rsidR="00CE1D8B">
        <w:t xml:space="preserve"> </w:t>
      </w:r>
      <w:proofErr w:type="spellStart"/>
      <w:r w:rsidR="00CE1D8B">
        <w:t>pisane</w:t>
      </w:r>
      <w:proofErr w:type="spellEnd"/>
      <w:r w:rsidR="00CE1D8B">
        <w:t xml:space="preserve"> </w:t>
      </w:r>
      <w:proofErr w:type="spellStart"/>
      <w:r w:rsidR="00CE1D8B">
        <w:t>provjere</w:t>
      </w:r>
      <w:proofErr w:type="spellEnd"/>
      <w:r w:rsidR="00CE1D8B">
        <w:t xml:space="preserve"> </w:t>
      </w:r>
      <w:proofErr w:type="spellStart"/>
      <w:r w:rsidR="00CE1D8B">
        <w:t>su</w:t>
      </w:r>
      <w:proofErr w:type="spellEnd"/>
      <w:r>
        <w:t xml:space="preserve"> </w:t>
      </w:r>
      <w:proofErr w:type="spellStart"/>
      <w:r>
        <w:t>oblikovani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bodovani</w:t>
      </w:r>
      <w:proofErr w:type="spellEnd"/>
      <w:r>
        <w:t xml:space="preserve"> </w:t>
      </w:r>
      <w:proofErr w:type="spellStart"/>
      <w:r>
        <w:t>odvojeno</w:t>
      </w:r>
      <w:proofErr w:type="spellEnd"/>
      <w:r w:rsidR="00CE1D8B">
        <w:t xml:space="preserve"> </w:t>
      </w:r>
      <w:proofErr w:type="spellStart"/>
      <w:r w:rsidR="00CE1D8B">
        <w:t>te</w:t>
      </w:r>
      <w:proofErr w:type="spellEnd"/>
      <w:r w:rsidR="00CE1D8B">
        <w:t xml:space="preserve"> </w:t>
      </w:r>
      <w:proofErr w:type="spellStart"/>
      <w:r w:rsidR="00CE1D8B">
        <w:t>rezultiraju</w:t>
      </w:r>
      <w:proofErr w:type="spellEnd"/>
      <w:r>
        <w:t xml:space="preserve"> </w:t>
      </w:r>
      <w:proofErr w:type="spellStart"/>
      <w:r>
        <w:t>dvjema</w:t>
      </w:r>
      <w:proofErr w:type="spellEnd"/>
      <w:r>
        <w:t xml:space="preserve"> </w:t>
      </w:r>
      <w:proofErr w:type="spellStart"/>
      <w:r>
        <w:t>ocjenama</w:t>
      </w:r>
      <w:proofErr w:type="spellEnd"/>
      <w:r>
        <w:t xml:space="preserve"> u </w:t>
      </w:r>
      <w:proofErr w:type="spellStart"/>
      <w:r>
        <w:t>pripadajućim</w:t>
      </w:r>
      <w:proofErr w:type="spellEnd"/>
      <w:r>
        <w:t xml:space="preserve"> elementima vrednovanja.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9865"/>
      </w:tblGrid>
      <w:tr w:rsidR="004369B7" w14:paraId="5A5E084B" w14:textId="77777777">
        <w:trPr>
          <w:cantSplit/>
          <w:tblHeader/>
          <w:jc w:val="center"/>
        </w:trPr>
        <w:tc>
          <w:tcPr>
            <w:tcW w:w="5102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C94BCC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Ocjena</w:t>
            </w:r>
          </w:p>
        </w:tc>
        <w:tc>
          <w:tcPr>
            <w:tcW w:w="9865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6DA4F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Postotak ostvarenih bodova</w:t>
            </w:r>
          </w:p>
        </w:tc>
      </w:tr>
      <w:tr w:rsidR="004369B7" w14:paraId="3C415691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711569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1 – nedovoljan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4F5A2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0–39 %</w:t>
            </w:r>
          </w:p>
        </w:tc>
      </w:tr>
      <w:tr w:rsidR="004369B7" w14:paraId="134A267F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A2C37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 xml:space="preserve">2 – </w:t>
            </w:r>
            <w:r>
              <w:rPr>
                <w:sz w:val="18"/>
              </w:rPr>
              <w:t>dovoljan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311D9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40–55 %</w:t>
            </w:r>
          </w:p>
        </w:tc>
      </w:tr>
      <w:tr w:rsidR="004369B7" w14:paraId="251F4104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B37F6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3 – dobar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2C2F4B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56–70 %</w:t>
            </w:r>
          </w:p>
        </w:tc>
      </w:tr>
      <w:tr w:rsidR="004369B7" w14:paraId="12041C14" w14:textId="77777777">
        <w:trPr>
          <w:cantSplit/>
          <w:jc w:val="center"/>
        </w:trPr>
        <w:tc>
          <w:tcPr>
            <w:tcW w:w="5102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0DF81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4 – vrlo dobar</w:t>
            </w:r>
          </w:p>
        </w:tc>
        <w:tc>
          <w:tcPr>
            <w:tcW w:w="9865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F368B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71–85 %</w:t>
            </w:r>
          </w:p>
        </w:tc>
      </w:tr>
      <w:tr w:rsidR="004369B7" w14:paraId="224BB3A9" w14:textId="77777777">
        <w:trPr>
          <w:cantSplit/>
          <w:jc w:val="center"/>
        </w:trPr>
        <w:tc>
          <w:tcPr>
            <w:tcW w:w="510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B5F39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5 – odličan</w:t>
            </w:r>
          </w:p>
        </w:tc>
        <w:tc>
          <w:tcPr>
            <w:tcW w:w="986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4E0CB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8"/>
              </w:rPr>
              <w:t>86–100 %</w:t>
            </w:r>
          </w:p>
        </w:tc>
      </w:tr>
    </w:tbl>
    <w:p w14:paraId="4D381DAE" w14:textId="77777777" w:rsidR="004369B7" w:rsidRDefault="00263660">
      <w:pPr>
        <w:pStyle w:val="Naslov1"/>
      </w:pPr>
      <w:r>
        <w:t>5. Kriteriji za element „Istraživanje fizičkih pojava“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1"/>
        <w:gridCol w:w="2580"/>
        <w:gridCol w:w="2580"/>
        <w:gridCol w:w="2580"/>
        <w:gridCol w:w="2580"/>
        <w:gridCol w:w="2608"/>
      </w:tblGrid>
      <w:tr w:rsidR="004369B7" w14:paraId="0388F8AE" w14:textId="77777777">
        <w:trPr>
          <w:cantSplit/>
          <w:tblHeader/>
          <w:jc w:val="center"/>
        </w:trPr>
        <w:tc>
          <w:tcPr>
            <w:tcW w:w="2041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D77A6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Sastavnica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7F5AE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1 – nedovoljan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CED3B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2 – dovoljan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9DDDB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3 – dobar</w:t>
            </w:r>
          </w:p>
        </w:tc>
        <w:tc>
          <w:tcPr>
            <w:tcW w:w="2580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4E959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4 – vrlo dobar</w:t>
            </w:r>
          </w:p>
        </w:tc>
        <w:tc>
          <w:tcPr>
            <w:tcW w:w="2608" w:type="dxa"/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CD5D8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b/>
                <w:color w:val="FFFFFF"/>
                <w:sz w:val="14"/>
              </w:rPr>
              <w:t>5 – odličan</w:t>
            </w:r>
          </w:p>
        </w:tc>
      </w:tr>
      <w:tr w:rsidR="004369B7" w14:paraId="6668D352" w14:textId="77777777">
        <w:trPr>
          <w:cantSplit/>
          <w:jc w:val="center"/>
        </w:trPr>
        <w:tc>
          <w:tcPr>
            <w:tcW w:w="204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B8E462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Planiranje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1E4DC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Ne prepoznaje problem ni </w:t>
            </w:r>
            <w:r>
              <w:rPr>
                <w:sz w:val="14"/>
              </w:rPr>
              <w:t>cilj; plan izostaje.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AC4C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Uz pomoć određuje cilj i osnovne korake.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7AE473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Uglavnom samostalno postavlja cilj i izvediv plan.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9ADC6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 planira, prepoznaje varijable i potrebna pomagala.</w:t>
            </w:r>
          </w:p>
        </w:tc>
        <w:tc>
          <w:tcPr>
            <w:tcW w:w="26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73AD5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Precizno oblikuje istraživačko pitanje/pretpostavku, kontrolira varijable i obraz</w:t>
            </w:r>
            <w:r>
              <w:rPr>
                <w:sz w:val="14"/>
              </w:rPr>
              <w:t>laže plan.</w:t>
            </w:r>
          </w:p>
        </w:tc>
      </w:tr>
      <w:tr w:rsidR="004369B7" w14:paraId="6FC4FD12" w14:textId="77777777">
        <w:trPr>
          <w:cantSplit/>
          <w:jc w:val="center"/>
        </w:trPr>
        <w:tc>
          <w:tcPr>
            <w:tcW w:w="2041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7FD7B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Izvođenje i mjerenje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845D8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Ne slijedi postupak ni pravila sigurnosti; podatci nisu uporabivi.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04E527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Uz stalnu pomoć izvodi osnovne korake i bilježi dio mjerenja.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D7CC3A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Uglavnom pravilno i sigurno izvodi postupak; bilježi uporabive podatke.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C2BCB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Samostalno, </w:t>
            </w:r>
            <w:r>
              <w:rPr>
                <w:sz w:val="14"/>
              </w:rPr>
              <w:t>uredno i sigurno mjeri; ponavlja mjerenja i uočava odstupanja.</w:t>
            </w:r>
          </w:p>
        </w:tc>
        <w:tc>
          <w:tcPr>
            <w:tcW w:w="260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E84A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Vrlo precizno izvodi postupak, sustavno kontrolira uvjete te procjenjuje pogreške i pouzdanost mjerenja.</w:t>
            </w:r>
          </w:p>
        </w:tc>
      </w:tr>
      <w:tr w:rsidR="004369B7" w14:paraId="11911F16" w14:textId="77777777">
        <w:trPr>
          <w:cantSplit/>
          <w:jc w:val="center"/>
        </w:trPr>
        <w:tc>
          <w:tcPr>
            <w:tcW w:w="204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2D910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Obrada i prikaz rezultata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218C3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Ne obrađuje niti prikazuje rezultate na smislen način.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0BF4C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Uz pom</w:t>
            </w:r>
            <w:r>
              <w:rPr>
                <w:sz w:val="14"/>
              </w:rPr>
              <w:t>oć uređuje osnovne podatke i prikazuje ih djelomično točno.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B9C93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Ispravno provodi osnovnu obradu te rezultate prikazuje pregledno, uz manje nedostatke.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6802F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 i točno obrađuje podatke, odabire primjeren tablični/grafički prikaz i označava veličine i jedinic</w:t>
            </w:r>
            <w:r>
              <w:rPr>
                <w:sz w:val="14"/>
              </w:rPr>
              <w:t>e.</w:t>
            </w:r>
          </w:p>
        </w:tc>
        <w:tc>
          <w:tcPr>
            <w:tcW w:w="26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459C7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Odabire najučinkovitiji prikaz, uspoređuje podatke, uočava odnose i kritički procjenjuje kvalitetu rezultata.</w:t>
            </w:r>
          </w:p>
        </w:tc>
      </w:tr>
      <w:tr w:rsidR="004369B7" w14:paraId="4A1142CC" w14:textId="77777777">
        <w:trPr>
          <w:cantSplit/>
          <w:jc w:val="center"/>
        </w:trPr>
        <w:tc>
          <w:tcPr>
            <w:tcW w:w="2041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6240E6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Zaključivanje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6069FB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Zaključak izostaje ili nije povezan s rezultatima.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CEA564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Uz pomoć navodi jednostavan zaključak djelomično povezan s </w:t>
            </w:r>
            <w:r>
              <w:rPr>
                <w:sz w:val="14"/>
              </w:rPr>
              <w:t>rezultatima.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ABB3AF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Donosi uglavnom utemeljen zaključak povezan s ciljem i podatcima.</w:t>
            </w:r>
          </w:p>
        </w:tc>
        <w:tc>
          <w:tcPr>
            <w:tcW w:w="2580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192FEA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Jasno zaključuje na temelju dokaza, povezuje s fizikalnim zakonitostima i prepoznaje ograničenja.</w:t>
            </w:r>
          </w:p>
        </w:tc>
        <w:tc>
          <w:tcPr>
            <w:tcW w:w="2608" w:type="dxa"/>
            <w:shd w:val="clear" w:color="auto" w:fill="EEF5F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502111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Argumentirano tumači rezultate, vrednuje pretpostavku, objašnjava odstupanja i </w:t>
            </w:r>
            <w:r>
              <w:rPr>
                <w:sz w:val="14"/>
              </w:rPr>
              <w:t>predlaže poboljšanja ili nova pitanja.</w:t>
            </w:r>
          </w:p>
        </w:tc>
      </w:tr>
      <w:tr w:rsidR="004369B7" w14:paraId="5C9713CC" w14:textId="77777777">
        <w:trPr>
          <w:cantSplit/>
          <w:jc w:val="center"/>
        </w:trPr>
        <w:tc>
          <w:tcPr>
            <w:tcW w:w="204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3C59BD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Samostalnost i obrazlaganje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4B620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Ne sudjeluje ili ne može objasniti postupak i rezultat.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FC937E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Sudjeluje uz stalnu pomoć; djelomično opisuje što je učinjeno.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B3004C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 xml:space="preserve">Uglavnom samostalno radi i razumljivo obrazlaže ključne </w:t>
            </w:r>
            <w:r>
              <w:rPr>
                <w:sz w:val="14"/>
              </w:rPr>
              <w:t>korake.</w:t>
            </w:r>
          </w:p>
        </w:tc>
        <w:tc>
          <w:tcPr>
            <w:tcW w:w="2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1F2DF0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Samostalno organizira rad, koristi stručni jezik i jasno odgovara na pitanja.</w:t>
            </w:r>
          </w:p>
        </w:tc>
        <w:tc>
          <w:tcPr>
            <w:tcW w:w="26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323138" w14:textId="77777777" w:rsidR="004369B7" w:rsidRDefault="00263660">
            <w:pPr>
              <w:spacing w:after="20"/>
              <w:rPr>
                <w:rFonts w:hint="eastAsia"/>
              </w:rPr>
            </w:pPr>
            <w:r>
              <w:rPr>
                <w:sz w:val="14"/>
              </w:rPr>
              <w:t>Pokazuje inicijativu i odgovornost, uvjerljivo brani odluke i zaključke te kritički vrednuje vlastiti rad.</w:t>
            </w:r>
          </w:p>
        </w:tc>
      </w:tr>
    </w:tbl>
    <w:p w14:paraId="2ADF6D06" w14:textId="77777777" w:rsidR="004369B7" w:rsidRDefault="00263660">
      <w:pPr>
        <w:spacing w:before="80"/>
        <w:rPr>
          <w:rFonts w:hint="eastAsia"/>
        </w:rPr>
      </w:pPr>
      <w:r>
        <w:rPr>
          <w:b/>
          <w:color w:val="1F4E78"/>
        </w:rPr>
        <w:t xml:space="preserve">Napomena: </w:t>
      </w:r>
      <w:r>
        <w:t>Svaka viša razina ostvarenosti podrazumijeva i kvali</w:t>
      </w:r>
      <w:r>
        <w:t>tetno ostvarene zahtjeve nižih razina. Pri vrednovanju istraživačkog rada uzima se u obzir priroda zadatka i mogućnost samostalnog rada učenika.</w:t>
      </w:r>
    </w:p>
    <w:p w14:paraId="586658F1" w14:textId="77777777" w:rsidR="004369B7" w:rsidRDefault="00263660">
      <w:pPr>
        <w:pStyle w:val="Naslov1"/>
      </w:pPr>
      <w:r>
        <w:lastRenderedPageBreak/>
        <w:t>6. Zaključivanje ocjene</w:t>
      </w:r>
    </w:p>
    <w:p w14:paraId="696F069E" w14:textId="77777777" w:rsidR="004369B7" w:rsidRDefault="00263660">
      <w:pPr>
        <w:pStyle w:val="Grafikeoznake"/>
        <w:rPr>
          <w:rFonts w:hint="eastAsia"/>
        </w:rPr>
      </w:pPr>
      <w:r>
        <w:t>Zaključna ocjena rezultat je cjelogodišnjeg procesa praćenja i vrednovanja te ukupne ra</w:t>
      </w:r>
      <w:r>
        <w:t>zine ostvarenosti odgojno-obrazovnih ishoda.</w:t>
      </w:r>
    </w:p>
    <w:p w14:paraId="635DB8E8" w14:textId="04FE6047" w:rsidR="004369B7" w:rsidRDefault="00263660">
      <w:pPr>
        <w:pStyle w:val="Grafikeoznake"/>
        <w:rPr>
          <w:rFonts w:hint="eastAsia"/>
        </w:rPr>
      </w:pPr>
      <w:proofErr w:type="spellStart"/>
      <w:r>
        <w:t>Pri</w:t>
      </w:r>
      <w:proofErr w:type="spellEnd"/>
      <w:r>
        <w:t xml:space="preserve"> </w:t>
      </w:r>
      <w:proofErr w:type="spellStart"/>
      <w:r>
        <w:t>zaključivanju</w:t>
      </w:r>
      <w:proofErr w:type="spellEnd"/>
      <w:r>
        <w:t xml:space="preserve"> </w:t>
      </w:r>
      <w:r w:rsidR="00CE1D8B">
        <w:t xml:space="preserve">se </w:t>
      </w:r>
      <w:proofErr w:type="spellStart"/>
      <w:r>
        <w:t>uzimaju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tri elementa vrednovanja, različiti oblici provjere, kvaliteta i kontinuitet učenikova rada te napredovanje tijekom školske godine.</w:t>
      </w:r>
    </w:p>
    <w:p w14:paraId="165CE87B" w14:textId="00501564" w:rsidR="008D512E" w:rsidRDefault="008D512E">
      <w:pPr>
        <w:pStyle w:val="Grafikeoznake"/>
      </w:pPr>
      <w:proofErr w:type="spellStart"/>
      <w:r w:rsidRPr="008D512E">
        <w:rPr>
          <w:rFonts w:hint="eastAsia"/>
        </w:rPr>
        <w:t>Aritmetička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sredina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pojedinačnih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ocjena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uzima</w:t>
      </w:r>
      <w:proofErr w:type="spellEnd"/>
      <w:r w:rsidRPr="008D512E">
        <w:rPr>
          <w:rFonts w:hint="eastAsia"/>
        </w:rPr>
        <w:t xml:space="preserve"> se u </w:t>
      </w:r>
      <w:proofErr w:type="spellStart"/>
      <w:r w:rsidRPr="008D512E">
        <w:rPr>
          <w:rFonts w:hint="eastAsia"/>
        </w:rPr>
        <w:t>obzir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kao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jedan</w:t>
      </w:r>
      <w:proofErr w:type="spellEnd"/>
      <w:r>
        <w:t xml:space="preserve"> </w:t>
      </w:r>
      <w:proofErr w:type="spellStart"/>
      <w:r w:rsidRPr="008D512E">
        <w:rPr>
          <w:rFonts w:hint="eastAsia"/>
        </w:rPr>
        <w:t>od</w:t>
      </w:r>
      <w:proofErr w:type="spellEnd"/>
      <w:r>
        <w:t xml:space="preserve"> </w:t>
      </w:r>
      <w:proofErr w:type="spellStart"/>
      <w:r w:rsidRPr="008D512E">
        <w:rPr>
          <w:rFonts w:hint="eastAsia"/>
        </w:rPr>
        <w:t>pokazatelja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učenikove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uspješnosti</w:t>
      </w:r>
      <w:proofErr w:type="spellEnd"/>
      <w:r w:rsidRPr="008D512E">
        <w:rPr>
          <w:rFonts w:hint="eastAsia"/>
        </w:rPr>
        <w:t xml:space="preserve">, </w:t>
      </w:r>
      <w:proofErr w:type="spellStart"/>
      <w:r w:rsidRPr="008D512E">
        <w:rPr>
          <w:rFonts w:hint="eastAsia"/>
        </w:rPr>
        <w:t>ali</w:t>
      </w:r>
      <w:proofErr w:type="spellEnd"/>
      <w:r w:rsidRPr="008D512E">
        <w:rPr>
          <w:rFonts w:hint="eastAsia"/>
        </w:rPr>
        <w:t xml:space="preserve"> ne </w:t>
      </w:r>
      <w:proofErr w:type="spellStart"/>
      <w:r w:rsidRPr="008D512E">
        <w:rPr>
          <w:rFonts w:hint="eastAsia"/>
        </w:rPr>
        <w:t>određuje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automatski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zaključnu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ocjenu</w:t>
      </w:r>
      <w:proofErr w:type="spellEnd"/>
      <w:r w:rsidRPr="008D512E">
        <w:rPr>
          <w:rFonts w:hint="eastAsia"/>
        </w:rPr>
        <w:t xml:space="preserve">. </w:t>
      </w:r>
      <w:proofErr w:type="spellStart"/>
      <w:r w:rsidRPr="008D512E">
        <w:rPr>
          <w:rFonts w:hint="eastAsia"/>
        </w:rPr>
        <w:t>Zaključna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ocjena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temelji</w:t>
      </w:r>
      <w:proofErr w:type="spellEnd"/>
      <w:r w:rsidRPr="008D512E">
        <w:rPr>
          <w:rFonts w:hint="eastAsia"/>
        </w:rPr>
        <w:t xml:space="preserve"> se </w:t>
      </w:r>
      <w:proofErr w:type="spellStart"/>
      <w:r w:rsidRPr="008D512E">
        <w:rPr>
          <w:rFonts w:hint="eastAsia"/>
        </w:rPr>
        <w:t>na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cjelogodišnjem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vrednovanju</w:t>
      </w:r>
      <w:proofErr w:type="spellEnd"/>
      <w:r w:rsidRPr="008D512E">
        <w:rPr>
          <w:rFonts w:hint="eastAsia"/>
        </w:rPr>
        <w:t xml:space="preserve">, </w:t>
      </w:r>
      <w:proofErr w:type="spellStart"/>
      <w:r w:rsidRPr="008D512E">
        <w:rPr>
          <w:rFonts w:hint="eastAsia"/>
        </w:rPr>
        <w:t>ukupnoj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razini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ostvarenosti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odgojno-obrazovnih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ishoda</w:t>
      </w:r>
      <w:proofErr w:type="spellEnd"/>
      <w:r w:rsidRPr="008D512E">
        <w:rPr>
          <w:rFonts w:hint="eastAsia"/>
        </w:rPr>
        <w:t xml:space="preserve">, </w:t>
      </w:r>
      <w:proofErr w:type="spellStart"/>
      <w:r w:rsidRPr="008D512E">
        <w:rPr>
          <w:rFonts w:hint="eastAsia"/>
        </w:rPr>
        <w:t>kontinuitetu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rada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i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napredovanju</w:t>
      </w:r>
      <w:proofErr w:type="spellEnd"/>
      <w:r w:rsidRPr="008D512E">
        <w:rPr>
          <w:rFonts w:hint="eastAsia"/>
        </w:rPr>
        <w:t xml:space="preserve"> </w:t>
      </w:r>
      <w:proofErr w:type="spellStart"/>
      <w:r w:rsidRPr="008D512E">
        <w:rPr>
          <w:rFonts w:hint="eastAsia"/>
        </w:rPr>
        <w:t>učenika</w:t>
      </w:r>
      <w:proofErr w:type="spellEnd"/>
      <w:r w:rsidRPr="008D512E">
        <w:rPr>
          <w:rFonts w:hint="eastAsia"/>
        </w:rPr>
        <w:t>.</w:t>
      </w:r>
    </w:p>
    <w:p w14:paraId="0E33276A" w14:textId="01CFA796" w:rsidR="004369B7" w:rsidRDefault="00263660">
      <w:pPr>
        <w:pStyle w:val="Grafikeoznake"/>
        <w:rPr>
          <w:rFonts w:hint="eastAsia"/>
        </w:rPr>
      </w:pPr>
      <w:r>
        <w:t xml:space="preserve">Za </w:t>
      </w:r>
      <w:proofErr w:type="spellStart"/>
      <w:r>
        <w:t>pozitivnu</w:t>
      </w:r>
      <w:proofErr w:type="spellEnd"/>
      <w:r>
        <w:t xml:space="preserve"> </w:t>
      </w:r>
      <w:proofErr w:type="spellStart"/>
      <w:r>
        <w:t>zaključnu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učenik</w:t>
      </w:r>
      <w:proofErr w:type="spellEnd"/>
      <w:r>
        <w:t xml:space="preserve"> treba na dostatn</w:t>
      </w:r>
      <w:r>
        <w:t xml:space="preserve">oj razini ostvariti temeljne ishode, osobito u elementima „Usvojenost znanja i </w:t>
      </w:r>
      <w:proofErr w:type="gramStart"/>
      <w:r>
        <w:t>vještina“ i</w:t>
      </w:r>
      <w:proofErr w:type="gramEnd"/>
      <w:r>
        <w:t xml:space="preserve"> „Konceptualni i numerički zadaci“, iz nastavnih cjelina obrađenih tijekom godine.</w:t>
      </w:r>
    </w:p>
    <w:sectPr w:rsidR="004369B7" w:rsidSect="00034616">
      <w:footerReference w:type="default" r:id="rId8"/>
      <w:headerReference w:type="default" r:id="rId11"/>
      <w:pgSz w:w="16838" w:h="11906" w:orient="landscape"/>
      <w:pgMar w:top="737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72DA" w14:textId="77777777" w:rsidR="00263660" w:rsidRDefault="002636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539FBED" w14:textId="77777777" w:rsidR="00263660" w:rsidRDefault="002636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8CDE" w14:textId="77777777" w:rsidR="004369B7" w:rsidRDefault="00263660">
    <w:pPr>
      <w:pStyle w:val="Podnoje"/>
      <w:jc w:val="center"/>
      <w:rPr>
        <w:rFonts w:hint="eastAsia"/>
      </w:rPr>
    </w:pPr>
    <w:r>
      <w:rPr>
        <w:color w:val="646464"/>
        <w:sz w:val="16"/>
      </w:rPr>
      <w:t>Fizika • 8. razred • školska godina 2026./2027.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2982" w14:textId="77777777" w:rsidR="00263660" w:rsidRDefault="002636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F902638" w14:textId="77777777" w:rsidR="00263660" w:rsidRDefault="002636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56A4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3660"/>
    <w:rsid w:val="0029639D"/>
    <w:rsid w:val="00326F90"/>
    <w:rsid w:val="004369B7"/>
    <w:rsid w:val="008D512E"/>
    <w:rsid w:val="00AA1D8D"/>
    <w:rsid w:val="00B47730"/>
    <w:rsid w:val="00CB0664"/>
    <w:rsid w:val="00CE1D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68B28"/>
  <w14:defaultImageDpi w14:val="300"/>
  <w15:docId w15:val="{D47069F1-B3B9-4685-9071-23C91167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F4E78"/>
      <w:sz w:val="30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Plan, kriteriji i elementi vrednovanja učenika – Fizika, 8. razred</dc:title>
  <dc:subject>Kriteriji ocjenjivanja za školsku godinu 2026./2027.</dc:subject>
  <dc:creator>python-docx</dc:creator>
  <cp:keywords/>
  <dc:description>generated by python-docx</dc:description>
  <cp:lastModifiedBy>Marina Grabar Branilović</cp:lastModifiedBy>
  <cp:revision>3</cp:revision>
  <dcterms:created xsi:type="dcterms:W3CDTF">2013-12-23T23:15:00Z</dcterms:created>
  <dcterms:modified xsi:type="dcterms:W3CDTF">2026-08-27T07:23:00Z</dcterms:modified>
  <cp:category/>
</cp:coreProperties>
</file>