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119C9B" w14:textId="77777777" w:rsidR="00F175C5" w:rsidRDefault="00F175C5" w:rsidP="00F175C5">
      <w:pPr>
        <w:tabs>
          <w:tab w:val="left" w:pos="1480"/>
        </w:tabs>
        <w:spacing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Osnovna škola Nedelišće</w:t>
      </w:r>
    </w:p>
    <w:p w14:paraId="7EB1B940" w14:textId="730B28EC" w:rsidR="00F175C5" w:rsidRDefault="00F175C5" w:rsidP="00F175C5">
      <w:pPr>
        <w:tabs>
          <w:tab w:val="left" w:pos="1480"/>
        </w:tabs>
        <w:spacing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28"/>
          <w:szCs w:val="28"/>
        </w:rPr>
        <w:t xml:space="preserve">GODIŠNJI KURIKULUM ZA PREDMET </w:t>
      </w:r>
      <w:r>
        <w:rPr>
          <w:rFonts w:ascii="Arial" w:hAnsi="Arial" w:cs="Arial"/>
          <w:b/>
          <w:sz w:val="28"/>
          <w:szCs w:val="28"/>
          <w:u w:val="single"/>
        </w:rPr>
        <w:t>NJEMAČKI JEZIK</w:t>
      </w:r>
      <w:r>
        <w:rPr>
          <w:rFonts w:ascii="Arial" w:hAnsi="Arial" w:cs="Arial"/>
          <w:b/>
          <w:sz w:val="28"/>
          <w:szCs w:val="28"/>
        </w:rPr>
        <w:t xml:space="preserve">                                     Školska godina 202</w:t>
      </w:r>
      <w:r w:rsidR="00DF4B91">
        <w:rPr>
          <w:rFonts w:ascii="Arial" w:hAnsi="Arial" w:cs="Arial"/>
          <w:b/>
          <w:sz w:val="28"/>
          <w:szCs w:val="28"/>
        </w:rPr>
        <w:t>6</w:t>
      </w:r>
      <w:r>
        <w:rPr>
          <w:rFonts w:ascii="Arial" w:hAnsi="Arial" w:cs="Arial"/>
          <w:b/>
          <w:sz w:val="28"/>
          <w:szCs w:val="28"/>
        </w:rPr>
        <w:t>./202</w:t>
      </w:r>
      <w:r w:rsidR="00DF4B91">
        <w:rPr>
          <w:rFonts w:ascii="Arial" w:hAnsi="Arial" w:cs="Arial"/>
          <w:b/>
          <w:sz w:val="28"/>
          <w:szCs w:val="28"/>
        </w:rPr>
        <w:t>7</w:t>
      </w:r>
      <w:r>
        <w:rPr>
          <w:rFonts w:ascii="Arial" w:hAnsi="Arial" w:cs="Arial"/>
          <w:b/>
          <w:sz w:val="28"/>
          <w:szCs w:val="28"/>
        </w:rPr>
        <w:t>.</w:t>
      </w:r>
      <w:r>
        <w:rPr>
          <w:rFonts w:ascii="Arial" w:hAnsi="Arial" w:cs="Arial"/>
          <w:sz w:val="28"/>
          <w:szCs w:val="28"/>
        </w:rPr>
        <w:t xml:space="preserve">               </w:t>
      </w:r>
    </w:p>
    <w:p w14:paraId="031CCF61" w14:textId="43502626" w:rsidR="00F175C5" w:rsidRDefault="00F175C5" w:rsidP="00F175C5">
      <w:pPr>
        <w:tabs>
          <w:tab w:val="left" w:pos="1480"/>
        </w:tabs>
        <w:spacing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28"/>
          <w:szCs w:val="28"/>
        </w:rPr>
        <w:t>Razred:</w:t>
      </w:r>
      <w:r>
        <w:rPr>
          <w:rFonts w:ascii="Arial" w:hAnsi="Arial" w:cs="Arial"/>
          <w:sz w:val="28"/>
          <w:szCs w:val="28"/>
        </w:rPr>
        <w:t xml:space="preserve"> 2.</w:t>
      </w:r>
      <w:r w:rsidR="008A1760">
        <w:rPr>
          <w:rFonts w:ascii="Arial" w:hAnsi="Arial" w:cs="Arial"/>
          <w:sz w:val="28"/>
          <w:szCs w:val="28"/>
        </w:rPr>
        <w:t>PD</w:t>
      </w:r>
      <w:r>
        <w:rPr>
          <w:rFonts w:ascii="Arial" w:hAnsi="Arial" w:cs="Arial"/>
          <w:sz w:val="28"/>
          <w:szCs w:val="28"/>
        </w:rPr>
        <w:t xml:space="preserve"> (1.strani jezik/2. godina učenja)                                                          </w:t>
      </w:r>
      <w:r>
        <w:rPr>
          <w:rFonts w:ascii="Arial" w:hAnsi="Arial" w:cs="Arial"/>
          <w:b/>
          <w:sz w:val="28"/>
          <w:szCs w:val="28"/>
        </w:rPr>
        <w:t>Učiteljica:</w:t>
      </w:r>
      <w:r>
        <w:rPr>
          <w:rFonts w:ascii="Arial" w:hAnsi="Arial" w:cs="Arial"/>
          <w:sz w:val="28"/>
          <w:szCs w:val="28"/>
        </w:rPr>
        <w:t xml:space="preserve"> Lana Matić-Pintarić</w:t>
      </w:r>
    </w:p>
    <w:p w14:paraId="034C6AEC" w14:textId="1C645854" w:rsidR="00F175C5" w:rsidRDefault="00F175C5" w:rsidP="00F175C5">
      <w:pPr>
        <w:tabs>
          <w:tab w:val="left" w:pos="1480"/>
        </w:tabs>
        <w:spacing w:line="240" w:lineRule="auto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28"/>
          <w:szCs w:val="28"/>
        </w:rPr>
        <w:t>Udžbenik</w:t>
      </w:r>
      <w:r>
        <w:rPr>
          <w:rFonts w:ascii="Arial" w:hAnsi="Arial" w:cs="Arial"/>
          <w:b/>
          <w:sz w:val="28"/>
          <w:szCs w:val="28"/>
          <w:lang w:val="de-DE"/>
        </w:rPr>
        <w:t xml:space="preserve">: </w:t>
      </w:r>
      <w:r>
        <w:rPr>
          <w:rFonts w:ascii="Arial" w:hAnsi="Arial" w:cs="Arial"/>
          <w:b/>
          <w:color w:val="1F4E79"/>
          <w:sz w:val="28"/>
          <w:szCs w:val="28"/>
        </w:rPr>
        <w:t>Auf die Plätze, fertig, los 2</w:t>
      </w:r>
    </w:p>
    <w:p w14:paraId="02A40955" w14:textId="77777777" w:rsidR="009540FF" w:rsidRPr="00657664" w:rsidRDefault="009540FF" w:rsidP="009540FF">
      <w:pPr>
        <w:rPr>
          <w:rFonts w:ascii="Times New Roman" w:hAnsi="Times New Roman"/>
        </w:rPr>
      </w:pPr>
    </w:p>
    <w:tbl>
      <w:tblPr>
        <w:tblStyle w:val="Reetkatablice"/>
        <w:tblW w:w="0" w:type="auto"/>
        <w:tblInd w:w="0" w:type="dxa"/>
        <w:tblLook w:val="04A0" w:firstRow="1" w:lastRow="0" w:firstColumn="1" w:lastColumn="0" w:noHBand="0" w:noVBand="1"/>
      </w:tblPr>
      <w:tblGrid>
        <w:gridCol w:w="3882"/>
        <w:gridCol w:w="5445"/>
        <w:gridCol w:w="4667"/>
      </w:tblGrid>
      <w:tr w:rsidR="009540FF" w:rsidRPr="000E2B17" w14:paraId="1F7F0931" w14:textId="77777777" w:rsidTr="00F61F49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14:paraId="6A06BC9F" w14:textId="77777777" w:rsidR="009540FF" w:rsidRPr="000E2B17" w:rsidRDefault="009540FF" w:rsidP="00F61F49">
            <w:pPr>
              <w:spacing w:line="240" w:lineRule="auto"/>
              <w:textAlignment w:val="baseline"/>
              <w:rPr>
                <w:rFonts w:ascii="Times New Roman" w:eastAsia="Times New Roman" w:hAnsi="Times New Roman"/>
                <w:b/>
                <w:bCs/>
              </w:rPr>
            </w:pPr>
            <w:r w:rsidRPr="000E2B17">
              <w:rPr>
                <w:rFonts w:ascii="Times New Roman" w:eastAsia="Times New Roman" w:hAnsi="Times New Roman"/>
                <w:b/>
                <w:bCs/>
              </w:rPr>
              <w:t>ISHODI</w:t>
            </w:r>
          </w:p>
        </w:tc>
      </w:tr>
      <w:tr w:rsidR="009540FF" w:rsidRPr="000E2B17" w14:paraId="696F837C" w14:textId="77777777" w:rsidTr="00F61F49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56B8" w14:textId="77777777" w:rsidR="009540FF" w:rsidRPr="000E2B17" w:rsidRDefault="009540FF" w:rsidP="00F61F49">
            <w:pPr>
              <w:spacing w:after="48" w:line="240" w:lineRule="auto"/>
              <w:textAlignment w:val="baseline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OŠ (1) NJ A.2.1. Učenik razumije kratke rečenice. </w:t>
            </w:r>
          </w:p>
          <w:p w14:paraId="275BBA58" w14:textId="77777777" w:rsidR="009540FF" w:rsidRPr="000E2B17" w:rsidRDefault="009540FF" w:rsidP="00F61F49">
            <w:pPr>
              <w:spacing w:after="48" w:line="240" w:lineRule="auto"/>
              <w:textAlignment w:val="baseline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>A.2.2. Učenik naglas čita riječi i kratke rečenice.</w:t>
            </w:r>
          </w:p>
          <w:p w14:paraId="05089239" w14:textId="77777777" w:rsidR="009540FF" w:rsidRPr="000E2B17" w:rsidRDefault="009540FF" w:rsidP="00F61F49">
            <w:pPr>
              <w:spacing w:after="48" w:line="240" w:lineRule="auto"/>
              <w:textAlignment w:val="baseline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 A.2.3. Učenik govori riječi i kratke rečenice oponašajući izgovor i intonaciju govornoga modela. </w:t>
            </w:r>
          </w:p>
          <w:p w14:paraId="34DE366D" w14:textId="77777777" w:rsidR="009540FF" w:rsidRPr="000E2B17" w:rsidRDefault="009540FF" w:rsidP="00F61F49">
            <w:pPr>
              <w:spacing w:after="48" w:line="240" w:lineRule="auto"/>
              <w:textAlignment w:val="baseline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A.2.4. Učenik u razgovoru razmjenjuje kratke, uvježbane rečenice. </w:t>
            </w:r>
          </w:p>
          <w:p w14:paraId="4BDAC365" w14:textId="77777777" w:rsidR="009540FF" w:rsidRPr="000E2B17" w:rsidRDefault="009540FF" w:rsidP="00F61F49">
            <w:pPr>
              <w:spacing w:after="48" w:line="240" w:lineRule="auto"/>
              <w:textAlignment w:val="baseline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A.2.5. Učenik prepisuje poznate riječi, fraze ili kratke rečenice. </w:t>
            </w:r>
          </w:p>
          <w:p w14:paraId="2286E4B1" w14:textId="77777777" w:rsidR="009540FF" w:rsidRPr="000E2B17" w:rsidRDefault="009540FF" w:rsidP="00F61F49">
            <w:pPr>
              <w:spacing w:after="48" w:line="240" w:lineRule="auto"/>
              <w:textAlignment w:val="baseline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B.2.1. Učenik navodi osnovne informacije o zemljama njemačkoga govornog područja i prepoznaje sličnosti i razlike između vlastite kulture i kultura povezanih s njemačkim jezikom. </w:t>
            </w:r>
          </w:p>
          <w:p w14:paraId="2C001C77" w14:textId="77777777" w:rsidR="009540FF" w:rsidRPr="000E2B17" w:rsidRDefault="009540FF" w:rsidP="00F61F49">
            <w:pPr>
              <w:spacing w:after="48" w:line="240" w:lineRule="auto"/>
              <w:textAlignment w:val="baseline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B.2.2. Učenik uočava vrlo jednostavne primjere pozitivnih načina ophođenja prema osobama u vlastitoj kulturi i drugim kulturama. </w:t>
            </w:r>
          </w:p>
          <w:p w14:paraId="1B50C39F" w14:textId="77777777" w:rsidR="009540FF" w:rsidRPr="000E2B17" w:rsidRDefault="009540FF" w:rsidP="00F61F49">
            <w:pPr>
              <w:spacing w:after="48" w:line="240" w:lineRule="auto"/>
              <w:textAlignment w:val="baseline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>B.2.3. Učenik pokazuje otvorenost i znatiželju za kulture povezane s njemačkim jezikom te za strane i nerazumljive sadržaje.</w:t>
            </w:r>
          </w:p>
          <w:p w14:paraId="046D5BB2" w14:textId="77777777" w:rsidR="009540FF" w:rsidRPr="000E2B17" w:rsidRDefault="009540FF" w:rsidP="00F61F49">
            <w:pPr>
              <w:spacing w:after="48" w:line="240" w:lineRule="auto"/>
              <w:textAlignment w:val="baseline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 C.2.1. Učenik primjenjuje neke strategije učenja i uporabe jezika.</w:t>
            </w:r>
          </w:p>
          <w:p w14:paraId="7263603A" w14:textId="77777777" w:rsidR="009540FF" w:rsidRPr="000E2B17" w:rsidRDefault="009540FF" w:rsidP="00F61F49">
            <w:pPr>
              <w:spacing w:after="48" w:line="240" w:lineRule="auto"/>
              <w:textAlignment w:val="baseline"/>
              <w:rPr>
                <w:rFonts w:ascii="Times New Roman" w:eastAsia="Times New Roman" w:hAnsi="Times New Roman"/>
                <w:color w:val="231F20"/>
                <w:lang w:eastAsia="hr-HR"/>
              </w:rPr>
            </w:pPr>
            <w:r w:rsidRPr="000E2B17">
              <w:rPr>
                <w:rFonts w:ascii="Times New Roman" w:hAnsi="Times New Roman"/>
              </w:rPr>
              <w:t xml:space="preserve"> C.2.2. Učenik se služi različitim izvorima informacija.</w:t>
            </w:r>
          </w:p>
        </w:tc>
      </w:tr>
      <w:tr w:rsidR="009540FF" w:rsidRPr="000E2B17" w14:paraId="7B4F0ED2" w14:textId="77777777" w:rsidTr="00F61F49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761413F8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0E2B17">
              <w:rPr>
                <w:rFonts w:ascii="Times New Roman" w:hAnsi="Times New Roman"/>
                <w:b/>
                <w:bCs/>
              </w:rPr>
              <w:t>TEME I PODTEME</w:t>
            </w:r>
          </w:p>
        </w:tc>
      </w:tr>
      <w:tr w:rsidR="009540FF" w:rsidRPr="000E2B17" w14:paraId="414D8565" w14:textId="77777777" w:rsidTr="00F61F49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886B3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1. MOJ SVIJET, LJUDI OKO MENE I SVAKODNEVNICA (23 sata) </w:t>
            </w:r>
          </w:p>
          <w:p w14:paraId="335456F9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    Ja, prijatelji i vršnjaci / Priroda u jesen / Školsko okruženje / Hrana i piće / Blagdani (Sv. Martin) </w:t>
            </w:r>
          </w:p>
          <w:p w14:paraId="45994F0C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2. LJUDI OKO MENE, MOJA SVAKODNEVNICA I MOJ SVIJET (28 sati) </w:t>
            </w:r>
          </w:p>
          <w:p w14:paraId="257A48DE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     Priroda u zimi / Blagdani (Advent, Sv. Nikola, Božić) / Obitelj / Stanovanje / Slobodno vrijeme i svakodnevnica / Običaji (Poklade) /       Životinje    / Priroda u proljeće / Blagdani (Uskrs) / Aktivnosti izvan kuće </w:t>
            </w:r>
          </w:p>
          <w:p w14:paraId="5F4A2764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              3. MOJA SVAKODNEVNICA I MOJ SVIJET (19 sati) </w:t>
            </w:r>
          </w:p>
          <w:p w14:paraId="3AD610C1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                   Tijelo i bolesti / Odijevanje /Prometna sredstva / Priroda u ljeti</w:t>
            </w:r>
          </w:p>
        </w:tc>
      </w:tr>
      <w:tr w:rsidR="009540FF" w:rsidRPr="000E2B17" w14:paraId="55B7039D" w14:textId="77777777" w:rsidTr="00F61F49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hideMark/>
          </w:tcPr>
          <w:p w14:paraId="56033FE4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  <w:b/>
                <w:bCs/>
              </w:rPr>
            </w:pPr>
            <w:r w:rsidRPr="000E2B17">
              <w:rPr>
                <w:rFonts w:ascii="Times New Roman" w:hAnsi="Times New Roman"/>
                <w:b/>
                <w:bCs/>
              </w:rPr>
              <w:t>JEZIČNI SADRŽAJI</w:t>
            </w:r>
          </w:p>
        </w:tc>
      </w:tr>
      <w:tr w:rsidR="009540FF" w:rsidRPr="000E2B17" w14:paraId="44B6AA82" w14:textId="77777777" w:rsidTr="00964635"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28C8D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>LEKSIK</w:t>
            </w:r>
          </w:p>
          <w:p w14:paraId="07A6FA5B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lastRenderedPageBreak/>
              <w:t>- pozdravi, ime, dob, raspoloženja, telefonski broj, priroda u jesen i jesenske aktivnosti</w:t>
            </w:r>
          </w:p>
          <w:p w14:paraId="2BDF3593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0E2B17">
              <w:rPr>
                <w:rFonts w:ascii="Times New Roman" w:hAnsi="Times New Roman"/>
              </w:rPr>
              <w:t>- školski pribor, brojevi do 20, osobe i stvari u učionici, aktivnosti u školi - hrana i piće, doručak, aktivnosti u voćnjaku - blagdani, osobe, stvari i blagdanske aktivnosti (Sv. Martin) - priroda u zimi - blagdani, osobe, stvari i blagdanske aktivnosti (Advent, Sv. Nikola, Božić) - članovi obitelji, osobine ljudi - dijelovi kuće, prostorije u kući i stanu aktivnosti i obveze kod kuće, dani u tjednu, hobiji, sportovi, aktivnosti u slobodno vrijeme i svakodnevne radnje, kronološko vrijeme - običaj Poklada, kućni ljubimci, domaće životinje, glasanje životinja, divlje životinje - priroda u proljeće i proljetne aktivnosti - blagdani, osobe, stvari i blagdanske aktivnosti (Uskrs) - aktivnosti na igralištu - dijelovi ljudskog tijela, bolesti - odjeća i obuća, boje i uzorci, godišnja doba, vremenske prilike - prometna sredstva, radnje vezane uz kretanje, putovanje i pokrete, priroda u ljeti i ljetne aktivnosti</w:t>
            </w:r>
          </w:p>
          <w:p w14:paraId="2D170AF1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B7E6A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  <w:bCs/>
              </w:rPr>
            </w:pPr>
            <w:r w:rsidRPr="000E2B17">
              <w:rPr>
                <w:rFonts w:ascii="Times New Roman" w:hAnsi="Times New Roman"/>
                <w:bCs/>
              </w:rPr>
              <w:lastRenderedPageBreak/>
              <w:t>GRAMATIKA</w:t>
            </w:r>
          </w:p>
          <w:p w14:paraId="1BFD918F" w14:textId="77777777" w:rsidR="009540FF" w:rsidRPr="000E2B17" w:rsidRDefault="009540FF" w:rsidP="00F61F49">
            <w:pPr>
              <w:spacing w:after="48" w:line="240" w:lineRule="auto"/>
              <w:textAlignment w:val="baseline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lastRenderedPageBreak/>
              <w:t>- učestali glagoli u jednini i u 1. licu množine prezenta (Was machst du gern?, Ich turne gern., Ich spiele gern., Bastelst</w:t>
            </w:r>
          </w:p>
          <w:p w14:paraId="69C5E7C0" w14:textId="77777777" w:rsidR="009540FF" w:rsidRPr="000E2B17" w:rsidRDefault="009540FF" w:rsidP="00F61F49">
            <w:pPr>
              <w:spacing w:after="48" w:line="240" w:lineRule="auto"/>
              <w:textAlignment w:val="baseline"/>
              <w:rPr>
                <w:rFonts w:ascii="Times New Roman" w:eastAsia="Times New Roman" w:hAnsi="Times New Roman"/>
                <w:color w:val="231F20"/>
                <w:lang w:eastAsia="hr-HR"/>
              </w:rPr>
            </w:pPr>
            <w:r w:rsidRPr="000E2B17">
              <w:rPr>
                <w:rFonts w:ascii="Times New Roman" w:hAnsi="Times New Roman"/>
              </w:rPr>
              <w:t>du?, Er wohnt in der Blumenstraße., Wir lachen., Wir haben Hunger. ...) - modalni glagoli mögen i können u jednini (Was magst du?, Ich mag Kekse. , Ich kann schwimmen.,Er kann Gitarre spielen., Was kannst du?...) - imperativ jednine (Guck mal!, Hör zu!, Steh auf!, Setz dich! Komm!...) - neke učestale imenice s određenim i neodređenim članom u nominativu i akuzativu (Das ist ein Hamster., Ich baue einen Schneemann., Die Winterjacke ist warm., Oma deckt den Tisch. ...) - osobne zamjenice u nominativu jednine - brojevi do 20 - posvojne zamjenice mein/meine, dein/deine (Mein Vater Peter, meine Oma Brigitte, dein Hund Rex, deine Mutter Monika...) - neke upitne zamjenice (Wer bist du?, Wie geht's?, Wer ist das?, Was ist das?, Wie heißt du?, Wie alt bist du?, Wie ist das Wetter?, Wie ist deine Telefonnummer?...) - neki prilozi i prijedlozi za opisivanje konkretnih odnosa (Morgen ist Montag., Wir sind auf dem Spielplatz., Die Kinder sind in der Schule., Ich esse gern Brot mit Butter und Marmelade. ...) - negacija (nicht, nein) - pridjevi kao dio predikata (Meine Eltern sind lieb., Die Schildkröte ist langsam. ...) - jednostavne izjavne i upitne rečenice (Ich bin sieben Jahre alt., Der Pullover ist bunt., Paul sucht Kastanien., Was frühstückst du?, Kannst du schwimmen?, Ist das eine Katze?...)</w:t>
            </w:r>
          </w:p>
        </w:tc>
        <w:tc>
          <w:tcPr>
            <w:tcW w:w="4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8918E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  <w:bCs/>
              </w:rPr>
            </w:pPr>
            <w:r w:rsidRPr="000E2B17">
              <w:rPr>
                <w:rFonts w:ascii="Times New Roman" w:hAnsi="Times New Roman"/>
                <w:bCs/>
              </w:rPr>
              <w:lastRenderedPageBreak/>
              <w:t>JEZIČNO-KOMUNIKACIJSKE FUNKCIJE</w:t>
            </w:r>
          </w:p>
          <w:p w14:paraId="28D4E880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>- pozdravljanje i oslovljavanje (Frau/Herr)</w:t>
            </w:r>
          </w:p>
          <w:p w14:paraId="0AE85045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- predstavljanje </w:t>
            </w:r>
          </w:p>
          <w:p w14:paraId="0D5C0B69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lastRenderedPageBreak/>
              <w:t>- izražavanje raspoloženja</w:t>
            </w:r>
          </w:p>
          <w:p w14:paraId="1F2E724B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>- zahvaljivanje</w:t>
            </w:r>
          </w:p>
          <w:p w14:paraId="53E37518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>- razmjena informacija o sebi i drugome (ime i raspoloženje)</w:t>
            </w:r>
          </w:p>
          <w:p w14:paraId="58100F5B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>- izricanje jednostavnih zahtjeva</w:t>
            </w:r>
          </w:p>
          <w:p w14:paraId="7B29F6A3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>- traženje i davanje uputa</w:t>
            </w:r>
          </w:p>
          <w:p w14:paraId="13E7D097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-imenovanje i opisivanje osoba, stvari, događaja i aktivnosti </w:t>
            </w:r>
          </w:p>
          <w:p w14:paraId="3F39F09F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- slovkanje </w:t>
            </w:r>
          </w:p>
          <w:p w14:paraId="2CD0CD58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>- upotreba brojeva</w:t>
            </w:r>
          </w:p>
          <w:p w14:paraId="61626AAE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- izražavanje molbe </w:t>
            </w:r>
          </w:p>
          <w:p w14:paraId="17A37A84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>- izricanje jednostavnih izjava i pitanja</w:t>
            </w:r>
          </w:p>
          <w:p w14:paraId="759FE39B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- razmjena informacija </w:t>
            </w:r>
          </w:p>
          <w:p w14:paraId="11EBA05B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>- čestitanje</w:t>
            </w:r>
          </w:p>
          <w:p w14:paraId="17737E08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 </w:t>
            </w:r>
          </w:p>
        </w:tc>
      </w:tr>
      <w:tr w:rsidR="009540FF" w:rsidRPr="000E2B17" w14:paraId="68C3E88D" w14:textId="77777777" w:rsidTr="00F61F49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B083" w:themeFill="accent2" w:themeFillTint="99"/>
            <w:hideMark/>
          </w:tcPr>
          <w:p w14:paraId="2EB82082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  <w:b/>
              </w:rPr>
            </w:pPr>
            <w:r w:rsidRPr="000E2B17">
              <w:rPr>
                <w:rFonts w:ascii="Times New Roman" w:hAnsi="Times New Roman"/>
                <w:b/>
                <w:bCs/>
              </w:rPr>
              <w:lastRenderedPageBreak/>
              <w:t>POVEZNICE S MEĐUPREDMETNIM TEMAMA I DRUGIM PREDMETIMA</w:t>
            </w:r>
          </w:p>
        </w:tc>
      </w:tr>
      <w:tr w:rsidR="009540FF" w:rsidRPr="000E2B17" w14:paraId="0AFEA689" w14:textId="77777777" w:rsidTr="00F61F49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BD5472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 Građanski odgoj i obrazovanje goo </w:t>
            </w:r>
          </w:p>
          <w:p w14:paraId="005D707C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A.1.1., A.1.2., B.1.1., C.1.1., C.1.2., C.1.3., C.1.4. - ponaša se u skladu s ljudskim pravima u svakodnevnom životu (razvija socijalne vještine, primjenjuje dječja prava u svakodnevnim situacijama, socijalnu osjetljivost, empatiju i uzajamno poštovanje u razredu), aktivno zastupa dječja prava (zastupa jednaka prava za svako dijete i zalaže se za interkulturalnost, posebno u temi dolaska novih učenika u razredni odjel), promiče pravila demokratske zajednice (predlaže razredna pravila, uočava njihova kršenja te ih komentira, sudjeluje u izradi razrednih pravila uz prihvaćanje individualnih posebnosti, prihvaća da se radi dobrobiti zajednice svi trebaju pridržavati određenih pravila i da je pravedno odlučivanje važno za uspjeh svih članova zajednice, izradom plakata s </w:t>
            </w:r>
            <w:r w:rsidRPr="000E2B17">
              <w:rPr>
                <w:rFonts w:ascii="Times New Roman" w:hAnsi="Times New Roman"/>
              </w:rPr>
              <w:lastRenderedPageBreak/>
              <w:t xml:space="preserve">razrednim pravilima, znakovima i posljedicama kršenja pravila osvještava probleme oblikovanja demokratske zajednice), sudjeluje u zajedničkom radu u razredu (uključuje se u zajedničke aktivnosti razrednog odjela i izvršava svoj dio zadatka, podržava uspjeh zajednički planiranih aktivnosti), promiče solidarnost u razredu (uključuje se u pomaganje vršnjacima u svakodnevnim situacijama uz pomoć odraslih, samoinicijativno pomaže učenicima kojima je pomoć potrebna), promiče kvalitetu života u razredu (sudjeluje u davanju prijedloga nenasilnoga ponašanja i povezuje ih s primjerima iz svakodnevnih situacija, koristi se nenasilnom komunikacijom, ukazuje na dobrobit čuvanja vlastite, tuđe i zajedničke imovine), promiče razvoj razredne zajednice (vrednuje utjecaj svojih odluka na razvoj razredne zajednice i iskazuje privrženost razrednoj zajednici) </w:t>
            </w:r>
          </w:p>
          <w:p w14:paraId="1BB0FB13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Održivi razvoj odr </w:t>
            </w:r>
          </w:p>
          <w:p w14:paraId="6F9CB9F4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A.1.1., A.1.2., A.1.3., C.1.1., C.1.2 - prepoznaje svoje mjesto i povezanost s drugima u zajednici (razvija komunikativnost i suradništvo, prepoznaje važnost osoba uz koje se osjeća sigurno i važnost povezanosti u zajednici, proslavom rođendana i pjevanjem slavljeniku, izradom čestitiki upotrebom IKTa za članove obitelji ili sličnim postupcima učvršćuje odnose u obitelji i razedu), prihvaća različitosti među ljudima (prepoznaje raznolikost u prirodi i razlike među ljudima, razvija sposobnost opažanja i osnovne socijalne vještine, opisuje raznolikost u prirodi i razlike među ljudima uz pomoć igara, opisa, dramatizacije i sl.), uočava povezanost između prirode i zdravoga života (nabraja prednosti zdravoga života koje primjenjuje, važnost zdravog doručka, sporta i igre na svježem zraku u prirodi, smatra da je za zdrav život važna priroda koja nije zagađena), identificira primjere dobroga odnosa prema prirodi (prema živome svijetu u prirodi odnosi se s poštovanjem, pomoću prezentacija – IKTa ili plakata demonstrira igru s vršnjacima u prirodi ili vrtu), identificira primjere dobroga odnosa prema drugim ljudima (koristi se nenasilnim metodama za rješavanje sukoba, razlikuje dobar od lošega odnosa između ljudi i prema životinjama) </w:t>
            </w:r>
          </w:p>
          <w:p w14:paraId="6A96BAC0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>Osobni i socijalni razvoj osr</w:t>
            </w:r>
          </w:p>
          <w:p w14:paraId="3387545B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 A.1.1., A.1.2., A.1.3., A.1.4., B.1.1., B.1.2., B.1.4., C.1.2., C.1.3., C.1.4. - razvija sliku o sebi, upravlja emocijama i ponašanjem, razvija svoje potencijale i radne navike, prepoznaje i uvažava potrebe i osjećaje drugih, razvija komunikacijske kompetencije, suradnički uči i radi u timu, opisuje kako društvene norme i pravila reguliraju ponašanje i međusobne odnose, pridonosi skupini (sudjeluje u temama koje potiču povezanost u skupini, međurazrednu povezanost, pripadnost školi, razumijevanje različitosti, zajedničku brigu o unapređenju razrednog uspjeha; razgovori, izrada plakata i postera), razvija kulturni i nacionalni identitet zajedništvom i pripadnošću skupini (prepoznaje tradicionalne običaje koji povezuju članove skupine i zajednice, navodi da postoje različiti običaji i tradicije u drugim zajednicama, sudjeluje u temama koje potiču predstavljanje sebe i upoznavanje drugih, vrijednosti prijateljstva, različitih obiteljskih vrijednosti i proslave blagdana) </w:t>
            </w:r>
          </w:p>
          <w:p w14:paraId="69BC0385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Poduzetništvo pod </w:t>
            </w:r>
          </w:p>
          <w:p w14:paraId="6CDFE4B3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A.1.1., A.1.2., A.1.3., B.1.1., B.1.2., C.1.1., C.1.3. - primjenjuje inovativna i kreativna rješenja (koristi dostupne materijale za rad, otvoren je prema drugačijem mišljenju), snalazi se s neizvjesnošću i rizicima koje donosi (donosi odluku o aktivnosti u koju će se uključiti iz neposredne okoline, rizik i neizvjesnost doživljava kao prilike za učenje), upoznaje mogućnosti osobnog razvoja - razvoj karijere, profesionalno usmjeravanje (pokazuje različita zanimanja kroz igru, otvoren je prema različitim mogućnostima, zanimanjima i poslovima), razvija poduzetničku ideju od koncepta do realizacije (prezentira poduzetničku ideju pred drugima, cijeni svoje i druge poduzetničke ideje nastale u samostalnom ili timskom radu), planira i upravlja aktivnostima (surađuje u određivanju načina provedbe planirane aktivnosti, pokazuje odgovornost u ispunjavanju preuzetih zadataka i rokova), prepoznaje važnost ljudskog rada i stvaranja dobara za osiguranje sredstava za život pojedinca i dobrobit zajednice (čuva dostupne materijalne resurse, reciklira materijale, cijeni svoj i tuđi rad, veseli se uspjehu, uči iz neuspjeha), upoznaje funkciju novca (računa s novčanim jedinicama u svrhu uvježbavanja brojeva) </w:t>
            </w:r>
          </w:p>
          <w:p w14:paraId="645589A2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Učiti kako učiti uku </w:t>
            </w:r>
          </w:p>
          <w:p w14:paraId="408DE730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lastRenderedPageBreak/>
              <w:t xml:space="preserve">A.1.1., A.1.2., A.1.3., A.1.4., B.1.1., B.1.2., B.1.3., B.1.4., C.1.1., C.1.2., C.1.3., C.1.4., D.1.1., D.1.2. - upravlja informacijama (uz podršku učitelja ili samostalno traži nove informacije iz različitih izvora i uspješno ih primjenjuje pri rješavanju problema), primjenjuje strategije učenja i rješavanja problema (u svim područjima učenja uz praćenje i podršku učitelja), kreativno misli (spontano i kreativno oblikuje i izražava svoje misli i osjećaje pri učenju i rješavanju problema.), kritički misli (oblikuje i izražava svoje misli i osjećaje), planira (na poticaj i uz pomoć učitelja učenik određuje cilj učenja i odabire pristup učenju), prati (na poticaj učitelja prati svoje učenje i napredovanje tijekom učenja), prilagođuje učenje (uz podršku učitelja, ali i samostalno, prema potrebi mijenja plan ili pristup učenju), obavlja samovrednovanje/samoprocjenu (na poticaj i uz pomoć učitelja procjenjuje je li uspješno riješio zadatak ili naučio), objašnjava vrijednost učenja za svoj život, stvara sliku o sebi kao učeniku (iskazuje pozitivna i visoka očekivanja i vjeruje u svoj uspjeh u učenju), pokazuje interes (i preuzima odgovornost za svoje učenje i ustraje u učenju), upravlja emocijama (koristi se ugodnim emocijama i raspoloženjima tako da potiču učenje i kontrolira neugodne emocije i raspoloženja tako da ga ne ometaju u učenju), stvara prikladno fizičko okružje za učenje (s ciljem poboljšanja koncentracije i motivacije), surađuje s drugima (ostvaruje dobru komunikaciju s drugima, uspješno surađuje u različitim situacijama i spreman je zatražiti i ponuditi pomoć) </w:t>
            </w:r>
          </w:p>
          <w:p w14:paraId="1EEB0663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Uporaba IKT ikt </w:t>
            </w:r>
          </w:p>
          <w:p w14:paraId="3960D7A9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A.1.1., A.1.2., A.1.3., A.1.4., B.1.2.,B.1.3., C.1.1., C.1.2., C.1.3., C.1.4., D.1.1., D.1.2., D.1.3 – uz pomoć učitelja odabire odgovarajuću digitalnu tehnologiju za obavljanje jednostavnih zadatka, uz pomoć učitelja se služi odabranim uređajima i programima, učenik primjenjuje pravila za odgovorno i sigurno služenje programima i uređajima, prepoznaje utjecaj tehnologije na zdravlje i okoliš, uz učiteljevu pomoć surađuje s poznatim osobama u sigurnome digitalnom okružju, primjenjuje osnovna komunikacijska pravila u digitalnome okružju, uz učiteljevu pomoć provodi jednostavno istraživanje radi rješenja problema u digitalnome okružju, uz učiteljevu pomoć djelotvorno provodi jednostavno pretraživanje informacija u digitalnome okružju, uz učiteljevu pomoć odabire potrebne informacije među pronađenima, uz učiteljevu pomoć odgovorno upravlja prikupljenim informacijama, kreativno se izražava i istražuje jednostavne metode za poticanje kreativnosti u zadanim ili novim uvjetima, uz učiteljevu pomoć prepoznaje i rješava jednostavne probleme s pomoću IKT-a , uz učiteljevu pomoć oblikuje postojeće uratke i ideje služeći se IKT-om </w:t>
            </w:r>
          </w:p>
          <w:p w14:paraId="533E441D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Zdravlje </w:t>
            </w:r>
          </w:p>
          <w:p w14:paraId="16C7DE96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A.1.2., A.1.3., B.1.1.A, B.1.1.B, B.1.2.A., B.1.2.B, B.1.2.C, B.1.3.A, B.1.3.B., C.1.1.A, C.1.2. - razlikuje osnove pravilne od nepravilne prehrane i opisuje važnost tjelesne aktivnosti, opisuje važnost održavanja pravilne osobne higijene za očuvanje zdravlja, razlikuje primjereno od neprimjerenoga ponašanja, prepoznaje nasilje u stvarnome i virtualnome svijetu, prilagođava se novome okružju i opisuje svoje obaveze i uloge, razlikuje osnovne emocije i razvija empatiju, prepoznaje i uvažava različitosti, prepoznaje igru kao važnu razvojnu i društvenu aktivnost, opisuje i nabraja aktivnosti koje doprinose osobnome razvoju, opisuje kako se oprezno i sigurno kretati od kuće do škole, opisuje osnovne korake postupanja pri krvarenju iz nosa, pri padovima i površinskim ozljedama </w:t>
            </w:r>
          </w:p>
          <w:p w14:paraId="0CB2D000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Hrvatski jezik </w:t>
            </w:r>
          </w:p>
          <w:p w14:paraId="42E2499F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A.2.1., A.2.2., A.2.3., A.2.4., A.2.5., C.2.2. - učenik razgovara i govori u skladu s temom iz svakodnevnoga života i poštuje pravila uljudnoga ophođenja, sluša jednostavne tekstove, točno izgovara glasove, riječi i rečenice na temelju slušanoga teksta, čita kratke tekstove tematski prikladne učeničkomu iskustvu, jezičnomu razvoju i interesima, piše školskim rukopisnim pismom slova, riječi i kratke rečenice u skladu s jezičnim razvojem, upotrebljava i objašnjava riječi, sintagme i rečenice u skladu s komunikacijskom situacijom (upotreba rječnika), učenik razlikuje medijske sadržaje primjerene dobi i interesu </w:t>
            </w:r>
          </w:p>
          <w:p w14:paraId="7E2F2662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Matematika </w:t>
            </w:r>
          </w:p>
          <w:p w14:paraId="71E084B2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lastRenderedPageBreak/>
              <w:t xml:space="preserve">A.2.1., A.2.6., D.2.1. - služi se prirodnim brojevima do 20 u opisivanju i prikazivanju količine i redoslijeda, primjenjuje četiri računske operacije te odnose među brojevima, služi se jedinicama za novac </w:t>
            </w:r>
          </w:p>
          <w:p w14:paraId="4D4F8DAF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Priroda i društvo </w:t>
            </w:r>
          </w:p>
          <w:p w14:paraId="7FFB5780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A.2.1., A.2.2., A.2.3., B.2.1., B.2.2., C.2.2. - učenik uspoređuje organiziranost u prirodi i objašnjava važnost organiziranosti, objašnjava organiziranost vremena i prikazuje vremenski slijed događaja, uspoređuje organiziranost različitih zajednica i prostora dajući primjere iz neposrednoga okružja, objašnjava važnost odgovornoga odnosa čovjeka prema sebi i prirodi, zaključuje o promjenama u prirodi koje se događaju tijekom godišnjih doba, raspravlja o ulozi i utjecaju pravila, prava i dužnosti na zajednicu te važnosti odgovornoga ponašanja  </w:t>
            </w:r>
          </w:p>
          <w:p w14:paraId="6858BD0A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Informatika </w:t>
            </w:r>
          </w:p>
          <w:p w14:paraId="2F590612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A.2.1., A.2.2., C.2.1., C.2.2., D.2.1., - objašnjava ulogu programa u uporabi računala, uz pomoć učitelja prepoznaje internet kao izvor nekih usluga i podataka te pretražuje preporučene sadržaje, prema savjetima učitelja odabire uređaj i program za jednostavne školske zadatke, izrađuje digitalne radove kombiniranjem različitih oblika sadržaja uz podršku učitelja, prepoznaje i opisuje neke poslove koji se koriste informacijskom i komunikacijskom tehnologijom, prepoznaje i opisuje neke poslove koji se koriste informacijskom i komunikacijskom tehnologijom  </w:t>
            </w:r>
          </w:p>
          <w:p w14:paraId="054AA76D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Glazbena kultura </w:t>
            </w:r>
          </w:p>
          <w:p w14:paraId="1C05ADA2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B.2.1., B.2.2., B.2.3.- sudjeluje u zajedničkoj izvedbi glazbe, pjeva/izvodi pjesme i brojalice, izvodi glazbene igre uz pjevanje, slušanje glazbe i pokret uz glazbu </w:t>
            </w:r>
          </w:p>
          <w:p w14:paraId="20E2D9B3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 xml:space="preserve">Likovna kultura </w:t>
            </w:r>
          </w:p>
          <w:p w14:paraId="39C66432" w14:textId="77777777" w:rsidR="009540FF" w:rsidRPr="000E2B17" w:rsidRDefault="009540FF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>A.2.1., B.2.1., C.2.1. - Učenik likovnim i vizualnim izražavanjem interpretira različite sadržaje.. uspoređuje svoj likovni ili vizualni rad i radove drugih učenika te opisuje svoj rad i vlastiti doživljaj stvaranja te također prosuđuje suradnju u zajedničkome stvaralačkom procesu, npr. pri izradi slikopriče ili stripa na zadanu temu radom u paru ili skupini), prepoznaje i u likovnom radu interpretira povezanost oblikovanja vizualne okoline s aktivnostima, sadržajima i namjenama koji se u njoj odvijaju</w:t>
            </w:r>
          </w:p>
        </w:tc>
      </w:tr>
      <w:tr w:rsidR="00964635" w:rsidRPr="000E2B17" w14:paraId="17EAAA1F" w14:textId="77777777" w:rsidTr="00F61F49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15D14256" w14:textId="77777777" w:rsidR="00964635" w:rsidRPr="000E2B17" w:rsidRDefault="00964635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  <w:b/>
                <w:bCs/>
              </w:rPr>
              <w:lastRenderedPageBreak/>
              <w:t>NAPOMENA</w:t>
            </w:r>
          </w:p>
        </w:tc>
      </w:tr>
      <w:tr w:rsidR="00964635" w:rsidRPr="000E2B17" w14:paraId="625E3E47" w14:textId="77777777" w:rsidTr="00F61F49"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D28AD" w14:textId="77777777" w:rsidR="00964635" w:rsidRPr="000E2B17" w:rsidRDefault="00964635" w:rsidP="00F61F49">
            <w:pPr>
              <w:spacing w:line="240" w:lineRule="auto"/>
              <w:rPr>
                <w:rFonts w:ascii="Times New Roman" w:hAnsi="Times New Roman"/>
              </w:rPr>
            </w:pPr>
            <w:r w:rsidRPr="000E2B17">
              <w:rPr>
                <w:rFonts w:ascii="Times New Roman" w:hAnsi="Times New Roman"/>
              </w:rPr>
              <w:t>Dio sati (unutar 70 godišnje) predviđen je za projektnu nastavu i/ili tematske sadržaje za koje su učenici pokazali veći interes.</w:t>
            </w:r>
          </w:p>
        </w:tc>
      </w:tr>
    </w:tbl>
    <w:p w14:paraId="3BEFD569" w14:textId="77777777" w:rsidR="00DA67D3" w:rsidRDefault="00DA67D3"/>
    <w:sectPr w:rsidR="00DA67D3" w:rsidSect="009540F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9BD"/>
    <w:rsid w:val="00306466"/>
    <w:rsid w:val="004C65C9"/>
    <w:rsid w:val="00593029"/>
    <w:rsid w:val="005C6752"/>
    <w:rsid w:val="008A1760"/>
    <w:rsid w:val="008E3A7E"/>
    <w:rsid w:val="009540FF"/>
    <w:rsid w:val="00964635"/>
    <w:rsid w:val="00CD0D49"/>
    <w:rsid w:val="00D939BD"/>
    <w:rsid w:val="00DA67D3"/>
    <w:rsid w:val="00DF4B91"/>
    <w:rsid w:val="00F17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F00F2"/>
  <w15:chartTrackingRefBased/>
  <w15:docId w15:val="{719BD56F-2FB0-453E-BEBF-4595482E3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40FF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9540F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6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2450</Words>
  <Characters>13969</Characters>
  <Application>Microsoft Office Word</Application>
  <DocSecurity>0</DocSecurity>
  <Lines>116</Lines>
  <Paragraphs>32</Paragraphs>
  <ScaleCrop>false</ScaleCrop>
  <Company/>
  <LinksUpToDate>false</LinksUpToDate>
  <CharactersWithSpaces>16387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Izak Jagec</dc:creator>
  <cp:keywords/>
  <dc:description/>
  <cp:lastModifiedBy>LANA MATIĆ-PINTARIĆ</cp:lastModifiedBy>
  <cp:revision>10</cp:revision>
  <dcterms:created xsi:type="dcterms:W3CDTF">2021-11-01T05:35:00Z</dcterms:created>
  <dcterms:modified xsi:type="dcterms:W3CDTF">2026-08-27T06:34:00Z</dcterms:modified>
</cp:coreProperties>
</file>