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616B0E" w:rsidRPr="00616B0E" w14:paraId="2F92E69B" w14:textId="77777777" w:rsidTr="00F273E5">
        <w:tc>
          <w:tcPr>
            <w:tcW w:w="1980" w:type="dxa"/>
          </w:tcPr>
          <w:p w14:paraId="382F6E69" w14:textId="7777777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0EAB7BBA" w14:textId="77777777" w:rsidR="00616B0E" w:rsidRPr="00616B0E" w:rsidRDefault="00616B0E" w:rsidP="00F273E5">
            <w:pPr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3B65048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6432BF7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9E7DB86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616B0E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1EDD6C5D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16B0E" w:rsidRPr="00616B0E" w14:paraId="168E3C79" w14:textId="77777777" w:rsidTr="00616B0E">
        <w:tc>
          <w:tcPr>
            <w:tcW w:w="1980" w:type="dxa"/>
          </w:tcPr>
          <w:p w14:paraId="5A0A527B" w14:textId="7777777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IV. KATOLIČKA CRKVA I KRŠĆANSTVO U HRVATA </w:t>
            </w:r>
          </w:p>
          <w:p w14:paraId="590B1931" w14:textId="69306BE6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F97B0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616B0E">
              <w:rPr>
                <w:rFonts w:asciiTheme="minorHAnsi" w:hAnsiTheme="minorHAnsi" w:cstheme="minorHAnsi"/>
                <w:sz w:val="24"/>
                <w:szCs w:val="24"/>
              </w:rPr>
              <w:t xml:space="preserve"> šk. sati u siječnju)</w:t>
            </w:r>
          </w:p>
        </w:tc>
        <w:tc>
          <w:tcPr>
            <w:tcW w:w="2174" w:type="dxa"/>
          </w:tcPr>
          <w:p w14:paraId="28E3A4A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41F242" w14:textId="2E13A661" w:rsidR="008D0DC0" w:rsidRPr="00F97B03" w:rsidRDefault="008D0DC0" w:rsidP="008D0DC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97B0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Društveni i vjerski život Hrvata u srednjem vijeku: </w:t>
            </w:r>
            <w:r w:rsidRPr="00F97B03">
              <w:rPr>
                <w:rFonts w:asciiTheme="minorHAnsi" w:hAnsiTheme="minorHAnsi" w:cstheme="minorHAnsi"/>
                <w:bCs/>
                <w:sz w:val="20"/>
                <w:szCs w:val="20"/>
              </w:rPr>
              <w:t>Crkva promiče školstvo, kulturu i znanost</w:t>
            </w:r>
          </w:p>
          <w:p w14:paraId="2F8FF8A1" w14:textId="5C2B8652" w:rsidR="008D0DC0" w:rsidRPr="00F97B03" w:rsidRDefault="008D0DC0" w:rsidP="008D0D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97B03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Crkva čuva nacionalni identitet</w:t>
            </w:r>
          </w:p>
          <w:p w14:paraId="0CCCD9E0" w14:textId="77777777" w:rsidR="008D0DC0" w:rsidRPr="00F97B03" w:rsidRDefault="008D0DC0" w:rsidP="008D0DC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50C703" w14:textId="0802946F" w:rsidR="00C22A6F" w:rsidRPr="00F97B03" w:rsidRDefault="00C22A6F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7B03">
              <w:rPr>
                <w:rFonts w:asciiTheme="minorHAnsi" w:hAnsiTheme="minorHAnsi" w:cstheme="minorHAnsi"/>
                <w:bCs/>
                <w:sz w:val="20"/>
                <w:szCs w:val="20"/>
              </w:rPr>
              <w:t>Novi svjetonazori i Hrvatski katolički pokret</w:t>
            </w:r>
          </w:p>
          <w:p w14:paraId="07C98143" w14:textId="77777777" w:rsidR="008D0DC0" w:rsidRPr="00F97B03" w:rsidRDefault="008D0DC0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F313A2" w14:textId="29CF10F0" w:rsidR="00616B0E" w:rsidRPr="00F97B03" w:rsidRDefault="00C22A6F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7B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Strahote svjetskih ratova i novih ideologija </w:t>
            </w:r>
          </w:p>
          <w:p w14:paraId="16DB6A63" w14:textId="77777777" w:rsidR="00C22A6F" w:rsidRPr="00F97B03" w:rsidRDefault="00C22A6F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7B03">
              <w:rPr>
                <w:rFonts w:asciiTheme="minorHAnsi" w:hAnsiTheme="minorHAnsi" w:cstheme="minorHAnsi"/>
                <w:bCs/>
                <w:sz w:val="20"/>
                <w:szCs w:val="20"/>
              </w:rPr>
              <w:t>Katolička Crkva u Hrvata danas</w:t>
            </w:r>
          </w:p>
          <w:p w14:paraId="13DF52FB" w14:textId="77777777" w:rsidR="00F97B03" w:rsidRPr="00F97B03" w:rsidRDefault="00F97B03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4B1523" w14:textId="211832C7" w:rsidR="00F97B03" w:rsidRPr="00616B0E" w:rsidRDefault="00F97B03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97B03">
              <w:rPr>
                <w:rFonts w:asciiTheme="minorHAnsi" w:hAnsiTheme="minorHAnsi" w:cstheme="minorHAnsi"/>
                <w:bCs/>
                <w:sz w:val="20"/>
                <w:szCs w:val="20"/>
              </w:rPr>
              <w:t>Ponavljanje gradiva iz nastavne cjeline: Katolička Crkva i kršćanstvo u Hrvata</w:t>
            </w:r>
          </w:p>
        </w:tc>
        <w:tc>
          <w:tcPr>
            <w:tcW w:w="4014" w:type="dxa"/>
          </w:tcPr>
          <w:p w14:paraId="2876A134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p w14:paraId="6A13184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7997A4E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Učenik u svjetlu vjere analizira temeljne izazove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predadolescencije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i mladenaštva.</w:t>
            </w:r>
          </w:p>
          <w:p w14:paraId="499DF97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4C7882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463DF4B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51E2FEC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0C560040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5A5461CD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p w14:paraId="7238EB68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CABF13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3B527FC3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6FC2412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7200A446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p w14:paraId="1DAAF43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na temelju novozavjetnih tekstova tumači djelovanje Duha Svetoga u Crkvi.</w:t>
            </w:r>
          </w:p>
          <w:p w14:paraId="4266988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74F52F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7D36D7DB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3C03E26C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D.8.2.</w:t>
            </w:r>
          </w:p>
          <w:p w14:paraId="7C12186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najpoznatije ranokršćanske mučenike na našim prostorima i važnost njihova svjedočenja.</w:t>
            </w:r>
          </w:p>
          <w:p w14:paraId="5D4033F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početke kršćanstva na hrvatskim prostorima i povezuje početke pismenosti u Hrvata s pokrštavanjem.</w:t>
            </w:r>
          </w:p>
          <w:p w14:paraId="03156152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zaslužne pojedince u Crkvi u izgradnji našega naroda na duhovnome, obrazovnome, kulturnome, gospodarskome i političkome području života i prepoznaje u čemu su dali svoj doprinos.</w:t>
            </w:r>
          </w:p>
          <w:p w14:paraId="6643462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oblike stradanja Crkve u Hrvata za vrijeme totalitarističkih sustava.</w:t>
            </w:r>
          </w:p>
          <w:p w14:paraId="3DE81FD1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prožetost suvremene kulture biblijskim motivima i navodi primjere iz književnosti, umjetnosti, arhitekture.</w:t>
            </w:r>
          </w:p>
          <w:p w14:paraId="0D195BE3" w14:textId="77777777" w:rsidR="00616B0E" w:rsidRPr="00616B0E" w:rsidRDefault="00616B0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6C778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07EFC51" w14:textId="77777777" w:rsidR="00616B0E" w:rsidRPr="00616B0E" w:rsidRDefault="00616B0E" w:rsidP="00F273E5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Promišlja o razvoju ljudskih prava.</w:t>
            </w:r>
          </w:p>
          <w:p w14:paraId="32A2925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1D497BB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Učenik se samostalno koristi raznim uređajima i programima. </w:t>
            </w:r>
          </w:p>
          <w:p w14:paraId="73CD940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C.3.3. Učenik samostalno ili uz manju pomoć učitelja procjenjuje i odabire potrebne među pronađenim informacijama.</w:t>
            </w:r>
          </w:p>
          <w:p w14:paraId="30B4F277" w14:textId="77777777" w:rsidR="00616B0E" w:rsidRPr="00616B0E" w:rsidRDefault="00616B0E" w:rsidP="00F273E5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D.3.1. Učenik se izražava kreativno služeći se primjerenom tehnologijom za stvaranje ideja i razvijanje planova te primjenjuje različite načine poticanja kreativnosti. </w:t>
            </w:r>
          </w:p>
          <w:p w14:paraId="28C686F0" w14:textId="77777777" w:rsidR="00616B0E" w:rsidRPr="00616B0E" w:rsidRDefault="00616B0E" w:rsidP="00F273E5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D.3.3. Učenik stvara nove uratke i ideje složenije strukture.</w:t>
            </w:r>
          </w:p>
          <w:p w14:paraId="63337882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8A2EC77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Upravlja emocijama i ponašanjem. </w:t>
            </w:r>
          </w:p>
          <w:p w14:paraId="2D5677E2" w14:textId="77777777" w:rsidR="00616B0E" w:rsidRPr="00616B0E" w:rsidRDefault="00616B0E" w:rsidP="00F273E5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Suradnički uči i radi u timu. </w:t>
            </w:r>
          </w:p>
          <w:p w14:paraId="6941ED1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C.3.2. Prepoznaje važnost odgovornosti pojedinca u društvu. </w:t>
            </w:r>
          </w:p>
          <w:p w14:paraId="2131A350" w14:textId="77777777" w:rsidR="00616B0E" w:rsidRPr="00616B0E" w:rsidRDefault="00616B0E" w:rsidP="00F273E5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C.3.4.Razvija nacionalni i kulturni identitet.</w:t>
            </w:r>
          </w:p>
          <w:p w14:paraId="0852F5A1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1A5D27D" w14:textId="77777777" w:rsidR="00616B0E" w:rsidRPr="00616B0E" w:rsidRDefault="00616B0E" w:rsidP="00F273E5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188FDAD" w14:textId="77777777" w:rsidR="00616B0E" w:rsidRPr="00616B0E" w:rsidRDefault="00616B0E" w:rsidP="00F273E5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F78777D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A.3.4. Učenik kritički promišlja i vrednuje ideje uz podršku učitelja. </w:t>
            </w:r>
          </w:p>
          <w:p w14:paraId="4B8CE59B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Učenik </w:t>
            </w: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samovrednuje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proces učenja i svoje rezultate, procjenjuje ostvareni napredak te na temelju toga planira buduće učenje</w:t>
            </w:r>
            <w:r w:rsidRPr="00616B0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77513F9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01DE0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A.8.1. Učenik govori i razgovara u skladu sa svrhom govorenja i sudjeluje u planiranoj raspravi.</w:t>
            </w:r>
          </w:p>
          <w:p w14:paraId="79B049CC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OŠ HJ A.8.2. Učenik sluša tekst, prosuđuje značenje teksta i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povezuje ga sa stečenim znanjem i iskustvom.</w:t>
            </w:r>
          </w:p>
          <w:p w14:paraId="7B0C165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A.8.3. Učenik čita tekst, prosuđuje značenje teksta i povezuje ga s prethodnim znanjem i iskustvom.</w:t>
            </w:r>
          </w:p>
          <w:p w14:paraId="19C1E27F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3E1AE25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86A63B9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14807F8F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C.8.2. Učenik raspravlja o društvenome kontekstu umjetničkoga djela.</w:t>
            </w:r>
          </w:p>
          <w:p w14:paraId="20AA5224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11DE39A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GK B.7.2. Učenik pjevanjem izvodi autorske i tradicijske pjesme iz Hrvatske i svijeta.</w:t>
            </w:r>
          </w:p>
          <w:p w14:paraId="32B1717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C5A0ED5" w14:textId="77777777" w:rsidR="00616B0E" w:rsidRPr="00616B0E" w:rsidRDefault="00616B0E" w:rsidP="00F273E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05F7FB37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56D2DCC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882A329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6BA0A4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0A2909FB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6370A0E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2D972AA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B10DF2B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714E2E6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F568DE4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Učenici će po principu „obrnute učionice“ predstaviti teme iz ove nastavne cjeline. Pritom će pripremiti i izložiti gradivo putem prezentacije, a predstavit će i druge sadržaje (kvizove, radne listiće, ankete i sl.)</w:t>
            </w:r>
          </w:p>
        </w:tc>
      </w:tr>
    </w:tbl>
    <w:p w14:paraId="1B585D4D" w14:textId="77777777" w:rsidR="008D2BAE" w:rsidRPr="00616B0E" w:rsidRDefault="008D2BAE"/>
    <w:sectPr w:rsidR="008D2BAE" w:rsidRPr="00616B0E" w:rsidSect="00616B0E">
      <w:headerReference w:type="default" r:id="rId6"/>
      <w:pgSz w:w="16838" w:h="11906" w:orient="landscape"/>
      <w:pgMar w:top="567" w:right="567" w:bottom="567" w:left="56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337DE" w14:textId="77777777" w:rsidR="00E20135" w:rsidRDefault="00E20135" w:rsidP="00616B0E">
      <w:pPr>
        <w:spacing w:after="0" w:line="240" w:lineRule="auto"/>
      </w:pPr>
      <w:r>
        <w:separator/>
      </w:r>
    </w:p>
  </w:endnote>
  <w:endnote w:type="continuationSeparator" w:id="0">
    <w:p w14:paraId="0FCC758A" w14:textId="77777777" w:rsidR="00E20135" w:rsidRDefault="00E20135" w:rsidP="006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951ED" w14:textId="77777777" w:rsidR="00E20135" w:rsidRDefault="00E20135" w:rsidP="00616B0E">
      <w:pPr>
        <w:spacing w:after="0" w:line="240" w:lineRule="auto"/>
      </w:pPr>
      <w:r>
        <w:separator/>
      </w:r>
    </w:p>
  </w:footnote>
  <w:footnote w:type="continuationSeparator" w:id="0">
    <w:p w14:paraId="63BC3A71" w14:textId="77777777" w:rsidR="00E20135" w:rsidRDefault="00E20135" w:rsidP="0061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684E" w14:textId="5B93D3E7" w:rsidR="00616B0E" w:rsidRPr="00451FEA" w:rsidRDefault="00616B0E" w:rsidP="00616B0E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7E6AB7">
      <w:rPr>
        <w:rFonts w:asciiTheme="minorHAnsi" w:hAnsiTheme="minorHAnsi" w:cstheme="minorHAnsi"/>
        <w:b/>
        <w:bCs/>
        <w:sz w:val="24"/>
        <w:szCs w:val="24"/>
        <w:u w:val="single"/>
      </w:rPr>
      <w:t>8.</w:t>
    </w:r>
    <w:r w:rsidR="00F97B03">
      <w:rPr>
        <w:rFonts w:asciiTheme="minorHAnsi" w:hAnsiTheme="minorHAnsi" w:cstheme="minorHAnsi"/>
        <w:b/>
        <w:bCs/>
        <w:sz w:val="24"/>
        <w:szCs w:val="24"/>
        <w:u w:val="single"/>
      </w:rPr>
      <w:t xml:space="preserve"> </w:t>
    </w:r>
    <w:r w:rsidRPr="00451FEA">
      <w:rPr>
        <w:rFonts w:asciiTheme="minorHAnsi" w:hAnsiTheme="minorHAnsi" w:cstheme="minorHAnsi"/>
        <w:b/>
        <w:bCs/>
        <w:sz w:val="24"/>
        <w:szCs w:val="24"/>
      </w:rPr>
      <w:t>RAZRED OŠ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34B0C2D" w14:textId="20BAE15B" w:rsidR="00616B0E" w:rsidRPr="00616B0E" w:rsidRDefault="00514345" w:rsidP="00514345">
    <w:pPr>
      <w:tabs>
        <w:tab w:val="left" w:pos="3852"/>
        <w:tab w:val="center" w:pos="7852"/>
      </w:tabs>
      <w:rPr>
        <w:rFonts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ab/>
    </w:r>
    <w:r>
      <w:rPr>
        <w:rFonts w:asciiTheme="minorHAnsi" w:hAnsiTheme="minorHAnsi" w:cstheme="minorHAnsi"/>
        <w:b/>
        <w:bCs/>
        <w:sz w:val="24"/>
        <w:szCs w:val="24"/>
      </w:rPr>
      <w:tab/>
    </w:r>
    <w:r w:rsidR="00616B0E" w:rsidRPr="00451FEA">
      <w:rPr>
        <w:rFonts w:asciiTheme="minorHAnsi" w:hAnsiTheme="minorHAnsi" w:cstheme="minorHAnsi"/>
        <w:b/>
        <w:bCs/>
        <w:sz w:val="24"/>
        <w:szCs w:val="24"/>
      </w:rPr>
      <w:t>(</w:t>
    </w:r>
    <w:r w:rsidR="00C22A6F">
      <w:rPr>
        <w:rFonts w:asciiTheme="minorHAnsi" w:hAnsiTheme="minorHAnsi" w:cstheme="minorHAnsi"/>
        <w:b/>
        <w:bCs/>
        <w:sz w:val="24"/>
        <w:szCs w:val="24"/>
      </w:rPr>
      <w:t>VELJAČA</w:t>
    </w:r>
    <w:r w:rsidR="00616B0E">
      <w:rPr>
        <w:rFonts w:asciiTheme="minorHAnsi" w:hAnsiTheme="minorHAnsi" w:cstheme="minorHAnsi"/>
        <w:b/>
        <w:bCs/>
        <w:sz w:val="24"/>
        <w:szCs w:val="24"/>
      </w:rPr>
      <w:t>– 202</w:t>
    </w:r>
    <w:r w:rsidR="00F97B03">
      <w:rPr>
        <w:rFonts w:asciiTheme="minorHAnsi" w:hAnsiTheme="minorHAnsi" w:cstheme="minorHAnsi"/>
        <w:b/>
        <w:bCs/>
        <w:sz w:val="24"/>
        <w:szCs w:val="24"/>
      </w:rPr>
      <w:t>5</w:t>
    </w:r>
    <w:r w:rsidR="00616B0E">
      <w:rPr>
        <w:rFonts w:asciiTheme="minorHAnsi" w:hAnsiTheme="minorHAnsi" w:cstheme="minorHAnsi"/>
        <w:b/>
        <w:bCs/>
        <w:sz w:val="24"/>
        <w:szCs w:val="24"/>
      </w:rPr>
      <w:t>./202</w:t>
    </w:r>
    <w:r w:rsidR="00F97B03">
      <w:rPr>
        <w:rFonts w:asciiTheme="minorHAnsi" w:hAnsiTheme="minorHAnsi" w:cstheme="minorHAnsi"/>
        <w:b/>
        <w:bCs/>
        <w:sz w:val="24"/>
        <w:szCs w:val="24"/>
      </w:rPr>
      <w:t>6</w:t>
    </w:r>
    <w:r w:rsidR="00616B0E">
      <w:rPr>
        <w:rFonts w:asciiTheme="minorHAnsi" w:hAnsiTheme="minorHAnsi" w:cstheme="minorHAnsi"/>
        <w:b/>
        <w:bCs/>
        <w:sz w:val="24"/>
        <w:szCs w:val="24"/>
      </w:rPr>
      <w:t>.</w:t>
    </w:r>
    <w:r w:rsidR="00616B0E" w:rsidRPr="00451FEA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0E"/>
    <w:rsid w:val="00514345"/>
    <w:rsid w:val="005630D3"/>
    <w:rsid w:val="00616B0E"/>
    <w:rsid w:val="00703B5D"/>
    <w:rsid w:val="007B22C2"/>
    <w:rsid w:val="007E6AB7"/>
    <w:rsid w:val="008D0DC0"/>
    <w:rsid w:val="008D2BAE"/>
    <w:rsid w:val="00AB5562"/>
    <w:rsid w:val="00C22A6F"/>
    <w:rsid w:val="00D4522F"/>
    <w:rsid w:val="00E20135"/>
    <w:rsid w:val="00EA6FF1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8302"/>
  <w15:chartTrackingRefBased/>
  <w15:docId w15:val="{FA956521-9A3A-48DD-9F21-61BF492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0E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16B0E"/>
  </w:style>
  <w:style w:type="paragraph" w:styleId="Podnoje">
    <w:name w:val="footer"/>
    <w:basedOn w:val="Normal"/>
    <w:link w:val="Podno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16B0E"/>
  </w:style>
  <w:style w:type="table" w:styleId="Reetkatablice">
    <w:name w:val="Table Grid"/>
    <w:basedOn w:val="Obinatablica"/>
    <w:uiPriority w:val="39"/>
    <w:rsid w:val="00616B0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t-8">
    <w:name w:val="t-8"/>
    <w:basedOn w:val="Normal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B0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2026-02-01T09:42:00Z</dcterms:created>
  <dcterms:modified xsi:type="dcterms:W3CDTF">2026-02-01T09:42:00Z</dcterms:modified>
</cp:coreProperties>
</file>