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FD288F" w:rsidRPr="00FD288F" w14:paraId="1F07C15A" w14:textId="77777777" w:rsidTr="00FD28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CA5" w14:textId="4A6EC0A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911" w14:textId="3CE16D5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TEMA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FD288F"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PODTEMA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38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67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E04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5B3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FD288F" w:rsidRPr="00FD288F" w14:paraId="28935A6A" w14:textId="77777777" w:rsidTr="00FD288F">
        <w:tc>
          <w:tcPr>
            <w:tcW w:w="1980" w:type="dxa"/>
          </w:tcPr>
          <w:p w14:paraId="24EBA40A" w14:textId="77777777" w:rsidR="00E3560E" w:rsidRDefault="00E356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5754BE" w14:textId="67CB2DEA" w:rsidR="00FD288F" w:rsidRPr="00FD288F" w:rsidRDefault="00AA0A6B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II. BIBLIJA I POVIJEST SOASENJA</w:t>
            </w:r>
          </w:p>
          <w:p w14:paraId="475AC6E7" w14:textId="316079E1" w:rsidR="00FD288F" w:rsidRPr="00FD288F" w:rsidRDefault="00FD288F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sz w:val="24"/>
                <w:szCs w:val="24"/>
              </w:rPr>
              <w:t>(6 šk. sati u siječnju)</w:t>
            </w:r>
          </w:p>
        </w:tc>
        <w:tc>
          <w:tcPr>
            <w:tcW w:w="2174" w:type="dxa"/>
          </w:tcPr>
          <w:p w14:paraId="52E69987" w14:textId="30213F60" w:rsidR="00AF7E24" w:rsidRDefault="00AF7E24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</w:p>
          <w:p w14:paraId="7CACACE0" w14:textId="0123BBC1" w:rsidR="00AF7E24" w:rsidRDefault="00AF7E24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PRAOCI VJERRE</w:t>
            </w:r>
          </w:p>
          <w:p w14:paraId="147C5709" w14:textId="77777777" w:rsidR="00AF7E24" w:rsidRDefault="00AF7E24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8D6982" w14:textId="0770FBE6" w:rsidR="00FD288F" w:rsidRP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Cs/>
                <w:sz w:val="20"/>
                <w:szCs w:val="20"/>
              </w:rPr>
              <w:t>1. Patrijarsi</w:t>
            </w:r>
          </w:p>
          <w:p w14:paraId="13CE551E" w14:textId="77777777" w:rsidR="00FD288F" w:rsidRP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Cs/>
                <w:sz w:val="20"/>
                <w:szCs w:val="20"/>
              </w:rPr>
              <w:t>2. Abraham – otac mnogih naroda</w:t>
            </w:r>
          </w:p>
          <w:p w14:paraId="4C154EAF" w14:textId="20B247A1" w:rsidR="00FD288F" w:rsidRP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Cs/>
                <w:sz w:val="20"/>
                <w:szCs w:val="20"/>
              </w:rPr>
              <w:t>(Susret i poziv)</w:t>
            </w:r>
          </w:p>
          <w:p w14:paraId="5CE2A52F" w14:textId="06892257" w:rsid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5F71CA0" w14:textId="2116212C" w:rsidR="00E3560E" w:rsidRDefault="00E356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Ponavljanje</w:t>
            </w:r>
          </w:p>
          <w:p w14:paraId="69035F50" w14:textId="14F5312B" w:rsidR="00E3560E" w:rsidRDefault="00E356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Pismena provjera znanja; Nastavne cjeline: Krenimo zajedno, Biblija i povijest spasenja (1. dio)</w:t>
            </w:r>
          </w:p>
          <w:p w14:paraId="1D6C0D86" w14:textId="77777777" w:rsidR="00E3560E" w:rsidRDefault="00E356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8785ABA" w14:textId="5267382B" w:rsidR="00FD288F" w:rsidRP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Cs/>
                <w:sz w:val="20"/>
                <w:szCs w:val="20"/>
              </w:rPr>
              <w:t>3. Savez Boga i čovjeka</w:t>
            </w:r>
          </w:p>
          <w:p w14:paraId="6C3D7DFD" w14:textId="77777777" w:rsidR="00FD288F" w:rsidRP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Cs/>
                <w:sz w:val="20"/>
                <w:szCs w:val="20"/>
              </w:rPr>
              <w:t>4. Izak – dar i žrtva</w:t>
            </w:r>
          </w:p>
          <w:p w14:paraId="41D28602" w14:textId="77777777" w:rsid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End w:id="0"/>
          <w:p w14:paraId="61EA5B0E" w14:textId="7272BF2E" w:rsidR="00FD288F" w:rsidRPr="00FD288F" w:rsidRDefault="00FD288F" w:rsidP="00E3560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76B4121B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B.5.1.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52796D5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0AD2617E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43F2D8D8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5675A78A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7AA94780" w14:textId="77777777" w:rsidR="00FD288F" w:rsidRPr="00290B36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90B36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4B28E8B1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A.5.2.</w:t>
            </w:r>
          </w:p>
          <w:p w14:paraId="7B73BD6B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Bibliju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kao temeljni izvor kršćanske vjere i svetu knjigu Židova.</w:t>
            </w:r>
          </w:p>
          <w:p w14:paraId="22369A06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povijesne i geografske odrednice (plodni polumjesec, nomadski život) radi razumijevanja i shvaćanja poruke biblijskih tekstova.</w:t>
            </w:r>
          </w:p>
          <w:p w14:paraId="23BF9E3D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knjige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(evanđelja,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poslanice).</w:t>
            </w:r>
          </w:p>
          <w:p w14:paraId="09265DA2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temeljne  sadržaje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Staroga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zavjeta.</w:t>
            </w:r>
          </w:p>
          <w:p w14:paraId="1FE2D0A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kratice i s pomoću njih pronalazi određena mjesta u Bibliji.</w:t>
            </w:r>
          </w:p>
          <w:p w14:paraId="5B6BE82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55B68E5D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57807055" w14:textId="77777777" w:rsidR="00FD288F" w:rsidRPr="00FD288F" w:rsidRDefault="00FD288F" w:rsidP="00F273E5">
            <w:pPr>
              <w:textAlignment w:val="baseline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D.5.2.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56251F4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prepoznaje i opisuje biblijske likove i događaje na reprodukcijama umjetničkih djela.</w:t>
            </w:r>
          </w:p>
          <w:p w14:paraId="57EEFF1E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06BDF6F2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40B75B9C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55424444" w14:textId="77777777" w:rsidR="00FD288F" w:rsidRPr="00FD288F" w:rsidRDefault="00FD288F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primjere suvremene duhovne literature koja može izgrađivati njegov stav vjere.</w:t>
            </w:r>
          </w:p>
        </w:tc>
        <w:tc>
          <w:tcPr>
            <w:tcW w:w="2294" w:type="dxa"/>
          </w:tcPr>
          <w:p w14:paraId="6A41C150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Korištenje IKT tehnologije:</w:t>
            </w:r>
          </w:p>
          <w:p w14:paraId="77A20761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 1. Učenik prema savjetu odabire odgovarajuću digitalnu tehnologiju za izvršavanje zadatka.</w:t>
            </w:r>
          </w:p>
          <w:p w14:paraId="1E0214F8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 2.2. Učenik se samostalno koristi njemu poznatim uređajima i programima.</w:t>
            </w:r>
          </w:p>
          <w:p w14:paraId="50EB23F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2.2.Učenik uz pomoć učitelja ili samostalno djelotvorno provodi jednostavno pretraživanje informacija u digitalnome okružju.</w:t>
            </w:r>
          </w:p>
          <w:p w14:paraId="67CFAB9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 2.3. Učenik uz pomoć učitelja ili samostalno uspoređuje i odabire potrebne informacije između pronađenih informacija.</w:t>
            </w:r>
          </w:p>
          <w:p w14:paraId="24F5EF0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 2.1. Učenik se izražava kreativno i planira svoje djelovanje jednostavnim metodama za poticanje kreativnosti u IKT okružju.</w:t>
            </w:r>
          </w:p>
          <w:p w14:paraId="09DEF9F2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4A2760B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A.2.1 Upravljanje informacijama: Uz podršku učitelja ili samostalno traži nove informacije iz različitih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izvora i uspješno ih primjenjuje pri rješavanju problema.</w:t>
            </w:r>
          </w:p>
          <w:p w14:paraId="63B59E2C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A.2.3. Kreativno mišljenje: Učenik se koristi kreativnošću za oblikovanje svojih ideja i pristupa rješavanju problema.</w:t>
            </w:r>
          </w:p>
          <w:p w14:paraId="4981F47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D.2.2. Suradnja s drugima: Učenik ostvaruje dobru komunikaciju s drugima, uspješno surađuje u različitim situacijama i spreman je zatražiti i ponuditi pomoć.</w:t>
            </w:r>
          </w:p>
          <w:p w14:paraId="198B99ED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B.2.4. </w:t>
            </w: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Samovrednovanje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/ samoprocjena: Na poticaj učitelja, ali i samostalno, učenik </w:t>
            </w: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samovrednuje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proces učenja i svoje rezultate te procjenjuje ostvareni napredak.</w:t>
            </w:r>
          </w:p>
          <w:p w14:paraId="1B9CCAC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C.2.3. Interes: Učenik iskazuje interes za različita područja, preuzima odgovornost za svoje učenje i ustraje u učenju</w:t>
            </w:r>
          </w:p>
          <w:p w14:paraId="691BF82D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710CC5EA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</w:t>
            </w:r>
            <w:proofErr w:type="spellEnd"/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C.2.4. Razvija kulturni i nacionalni identitet zajedništvom i pripadnošću skupini.</w:t>
            </w:r>
          </w:p>
        </w:tc>
        <w:tc>
          <w:tcPr>
            <w:tcW w:w="2229" w:type="dxa"/>
          </w:tcPr>
          <w:p w14:paraId="12118D9C" w14:textId="77777777" w:rsidR="00FD288F" w:rsidRPr="00FD288F" w:rsidRDefault="00FD288F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467246D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A.5.1. Učenik </w:t>
            </w:r>
          </w:p>
          <w:p w14:paraId="2915075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govori i razgovara u </w:t>
            </w:r>
          </w:p>
          <w:p w14:paraId="26C76EE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skladu s interesima, </w:t>
            </w:r>
          </w:p>
          <w:p w14:paraId="4BF61C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potrebama i iskustvom.</w:t>
            </w:r>
          </w:p>
          <w:p w14:paraId="3BA8E9B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A.5.2. Učenik</w:t>
            </w:r>
          </w:p>
          <w:p w14:paraId="5A1B550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sluša tekst, izdvaja </w:t>
            </w:r>
          </w:p>
          <w:p w14:paraId="659A63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6EFA7D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1ABFF2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50BF78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A.5.3. Učenik </w:t>
            </w:r>
          </w:p>
          <w:p w14:paraId="5C79ACC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čita tekst, izdvaja </w:t>
            </w:r>
          </w:p>
          <w:p w14:paraId="42E6271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127633D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5BAF5F19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71E0316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B.5.1 Učenik </w:t>
            </w:r>
          </w:p>
          <w:p w14:paraId="40D4F94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obrazlaže doživljaj </w:t>
            </w:r>
          </w:p>
          <w:p w14:paraId="456C6BDE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književnoga teksta, </w:t>
            </w:r>
          </w:p>
          <w:p w14:paraId="6B72F14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uočene ideje povezujući tekst sa </w:t>
            </w:r>
          </w:p>
          <w:p w14:paraId="339EEB2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svijetom oko sebe. </w:t>
            </w:r>
          </w:p>
          <w:p w14:paraId="72B070E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B.5.4 Učenik se  </w:t>
            </w:r>
          </w:p>
          <w:p w14:paraId="75E8A5D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stvaralački izražava </w:t>
            </w:r>
          </w:p>
          <w:p w14:paraId="792FD5A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prema vlastitome </w:t>
            </w:r>
          </w:p>
          <w:p w14:paraId="3B23E3F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interesu potaknut </w:t>
            </w:r>
          </w:p>
          <w:p w14:paraId="6AEE8B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različitim iskustvima i </w:t>
            </w:r>
          </w:p>
          <w:p w14:paraId="5C659E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doživljajima književnog teksta. </w:t>
            </w:r>
          </w:p>
          <w:p w14:paraId="4175802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53C13B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LK A.5.1. Učenik istražuje i interpretira različite sadržaje oblikujući ideje koje izražava služeći se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likovnim i vizualnim jezikom.   </w:t>
            </w:r>
          </w:p>
          <w:p w14:paraId="370B924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51F7307D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B.5.1. Učenik opisuje i promišlja likovno i vizualno umjetničko djelo povezujući osobni doživljaj, likovni jezik i tematski sadržaj djela u cjelinu </w:t>
            </w:r>
          </w:p>
          <w:p w14:paraId="130C19EF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Priroda:</w:t>
            </w:r>
          </w:p>
          <w:p w14:paraId="524B963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PRI A.5.1. Učenik objašnjava temeljnu građu prirode </w:t>
            </w:r>
          </w:p>
          <w:p w14:paraId="38CF15F3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7B89CDC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0A989CA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3317F382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POV OŠ E.5.2. Učenik objašnjava obilježja religija u civilizacijama i kulturama staroga svijeta.</w:t>
            </w:r>
          </w:p>
        </w:tc>
        <w:tc>
          <w:tcPr>
            <w:tcW w:w="2230" w:type="dxa"/>
          </w:tcPr>
          <w:p w14:paraId="38E59612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ABB143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56028BF8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AC07FB6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05F04210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D23043A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Opiši Plodni polumjesec!</w:t>
            </w:r>
          </w:p>
          <w:p w14:paraId="7366098C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 čemu govori Knjiga postanka?</w:t>
            </w:r>
          </w:p>
          <w:p w14:paraId="2C89300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Tko su patrijarsi  u Bibliji?</w:t>
            </w:r>
          </w:p>
          <w:p w14:paraId="2604533D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Tko su nomadi?</w:t>
            </w:r>
          </w:p>
          <w:p w14:paraId="0EFA04B5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Objasni: Abraham- praotac vjere!</w:t>
            </w:r>
          </w:p>
        </w:tc>
      </w:tr>
    </w:tbl>
    <w:p w14:paraId="25DDCBDA" w14:textId="77777777" w:rsidR="008D2BAE" w:rsidRPr="00FD288F" w:rsidRDefault="008D2BAE">
      <w:pPr>
        <w:rPr>
          <w:b/>
          <w:bCs/>
        </w:rPr>
      </w:pPr>
    </w:p>
    <w:sectPr w:rsidR="008D2BAE" w:rsidRPr="00FD288F" w:rsidSect="00FD288F">
      <w:headerReference w:type="default" r:id="rId6"/>
      <w:pgSz w:w="16838" w:h="11906" w:orient="landscape"/>
      <w:pgMar w:top="567" w:right="567" w:bottom="567" w:left="567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947FB" w14:textId="77777777" w:rsidR="00466AB8" w:rsidRDefault="00466AB8" w:rsidP="00FD288F">
      <w:pPr>
        <w:spacing w:after="0" w:line="240" w:lineRule="auto"/>
      </w:pPr>
      <w:r>
        <w:separator/>
      </w:r>
    </w:p>
  </w:endnote>
  <w:endnote w:type="continuationSeparator" w:id="0">
    <w:p w14:paraId="2C4A312B" w14:textId="77777777" w:rsidR="00466AB8" w:rsidRDefault="00466AB8" w:rsidP="00F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9FA4F" w14:textId="77777777" w:rsidR="00466AB8" w:rsidRDefault="00466AB8" w:rsidP="00FD288F">
      <w:pPr>
        <w:spacing w:after="0" w:line="240" w:lineRule="auto"/>
      </w:pPr>
      <w:r>
        <w:separator/>
      </w:r>
    </w:p>
  </w:footnote>
  <w:footnote w:type="continuationSeparator" w:id="0">
    <w:p w14:paraId="72A3B8F5" w14:textId="77777777" w:rsidR="00466AB8" w:rsidRDefault="00466AB8" w:rsidP="00FD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CDF2" w14:textId="56EBF3E1" w:rsidR="00FD288F" w:rsidRPr="00E715A5" w:rsidRDefault="00FD288F" w:rsidP="00FD288F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ED4375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</w:t>
    </w:r>
    <w:r w:rsidRPr="00290B36">
      <w:rPr>
        <w:rFonts w:asciiTheme="minorHAnsi" w:hAnsiTheme="minorHAnsi" w:cstheme="minorHAnsi"/>
        <w:b/>
        <w:bCs/>
        <w:sz w:val="24"/>
        <w:szCs w:val="24"/>
        <w:u w:val="single"/>
      </w:rPr>
      <w:t>5.</w:t>
    </w:r>
    <w:r w:rsidR="00AA0A6B" w:rsidRPr="00290B36">
      <w:rPr>
        <w:rFonts w:asciiTheme="minorHAnsi" w:hAnsiTheme="minorHAnsi" w:cstheme="minorHAnsi"/>
        <w:b/>
        <w:bCs/>
        <w:sz w:val="24"/>
        <w:szCs w:val="24"/>
        <w:u w:val="single"/>
      </w:rPr>
      <w:t xml:space="preserve"> </w:t>
    </w:r>
    <w:r w:rsidR="00E3560E">
      <w:rPr>
        <w:rFonts w:asciiTheme="minorHAnsi" w:hAnsiTheme="minorHAnsi" w:cstheme="minorHAnsi"/>
        <w:b/>
        <w:bCs/>
        <w:sz w:val="24"/>
        <w:szCs w:val="24"/>
        <w:u w:val="single"/>
      </w:rPr>
      <w:t>C</w:t>
    </w:r>
    <w:r w:rsidRPr="00ED4375">
      <w:rPr>
        <w:rFonts w:asciiTheme="minorHAnsi" w:hAnsiTheme="minorHAnsi" w:cstheme="minorHAnsi"/>
        <w:b/>
        <w:bCs/>
        <w:sz w:val="24"/>
        <w:szCs w:val="24"/>
      </w:rPr>
      <w:t xml:space="preserve"> 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ED4375">
      <w:rPr>
        <w:rFonts w:asciiTheme="minorHAnsi" w:hAnsiTheme="minorHAnsi" w:cstheme="minorHAnsi"/>
        <w:b/>
        <w:bCs/>
        <w:sz w:val="24"/>
        <w:szCs w:val="24"/>
      </w:rPr>
      <w:t xml:space="preserve">RAZRED </w:t>
    </w:r>
    <w:r w:rsidRPr="00E715A5">
      <w:rPr>
        <w:rFonts w:asciiTheme="minorHAnsi" w:hAnsiTheme="minorHAnsi" w:cstheme="minorHAnsi"/>
        <w:b/>
        <w:bCs/>
        <w:sz w:val="24"/>
        <w:szCs w:val="24"/>
      </w:rPr>
      <w:t>OŠ – ŠK. GOD. 202</w:t>
    </w:r>
    <w:r w:rsidR="00290B36">
      <w:rPr>
        <w:rFonts w:asciiTheme="minorHAnsi" w:hAnsiTheme="minorHAnsi" w:cstheme="minorHAnsi"/>
        <w:b/>
        <w:bCs/>
        <w:sz w:val="24"/>
        <w:szCs w:val="24"/>
      </w:rPr>
      <w:t>5.</w:t>
    </w:r>
    <w:r w:rsidRPr="00E715A5">
      <w:rPr>
        <w:rFonts w:asciiTheme="minorHAnsi" w:hAnsiTheme="minorHAnsi" w:cstheme="minorHAnsi"/>
        <w:b/>
        <w:bCs/>
        <w:sz w:val="24"/>
        <w:szCs w:val="24"/>
      </w:rPr>
      <w:t>/202</w:t>
    </w:r>
    <w:r w:rsidR="00290B36">
      <w:rPr>
        <w:rFonts w:asciiTheme="minorHAnsi" w:hAnsiTheme="minorHAnsi" w:cstheme="minorHAnsi"/>
        <w:b/>
        <w:bCs/>
        <w:sz w:val="24"/>
        <w:szCs w:val="24"/>
      </w:rPr>
      <w:t>6.</w:t>
    </w:r>
  </w:p>
  <w:p w14:paraId="16FD508D" w14:textId="0A8397B1" w:rsidR="00FD288F" w:rsidRPr="00E715A5" w:rsidRDefault="00FD288F" w:rsidP="00FD288F">
    <w:pPr>
      <w:jc w:val="center"/>
      <w:rPr>
        <w:rFonts w:asciiTheme="minorHAnsi" w:hAnsiTheme="minorHAnsi" w:cstheme="minorHAnsi"/>
        <w:b/>
        <w:bCs/>
      </w:rPr>
    </w:pPr>
    <w:r w:rsidRPr="00E715A5">
      <w:rPr>
        <w:rFonts w:asciiTheme="minorHAnsi" w:hAnsiTheme="minorHAnsi" w:cstheme="minorHAnsi"/>
        <w:b/>
        <w:bCs/>
        <w:sz w:val="24"/>
        <w:szCs w:val="24"/>
      </w:rPr>
      <w:t>(SIJEČANJ)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F"/>
    <w:rsid w:val="00290B36"/>
    <w:rsid w:val="00466AB8"/>
    <w:rsid w:val="004F14F7"/>
    <w:rsid w:val="00634F23"/>
    <w:rsid w:val="006E3020"/>
    <w:rsid w:val="0088371B"/>
    <w:rsid w:val="008D2BAE"/>
    <w:rsid w:val="00AA0A6B"/>
    <w:rsid w:val="00AF7E24"/>
    <w:rsid w:val="00E3560E"/>
    <w:rsid w:val="00E715A5"/>
    <w:rsid w:val="00E9561D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FE1A"/>
  <w15:chartTrackingRefBased/>
  <w15:docId w15:val="{33E8D92A-6231-445D-B861-7D48BBD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F"/>
    <w:pPr>
      <w:spacing w:line="25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D288F"/>
  </w:style>
  <w:style w:type="paragraph" w:styleId="Podnoje">
    <w:name w:val="footer"/>
    <w:basedOn w:val="Normal"/>
    <w:link w:val="Podno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D288F"/>
  </w:style>
  <w:style w:type="table" w:styleId="Reetkatablice">
    <w:name w:val="Table Grid"/>
    <w:basedOn w:val="Obinatablica"/>
    <w:uiPriority w:val="39"/>
    <w:rsid w:val="00FD288F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4493</Characters>
  <Application>Microsoft Office Word</Application>
  <DocSecurity>0</DocSecurity>
  <Lines>37</Lines>
  <Paragraphs>10</Paragraphs>
  <ScaleCrop>false</ScaleCrop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2025-12-28T09:06:00Z</dcterms:created>
  <dcterms:modified xsi:type="dcterms:W3CDTF">2025-12-28T09:06:00Z</dcterms:modified>
</cp:coreProperties>
</file>