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F8CF9" w14:textId="0E626A90" w:rsidR="00E03018" w:rsidRPr="00E03018" w:rsidRDefault="00E03018" w:rsidP="00E03018">
      <w:pPr>
        <w:jc w:val="center"/>
        <w:rPr>
          <w:rStyle w:val="normaltextrun"/>
          <w:rFonts w:ascii="Calibri" w:hAnsi="Calibri" w:cs="Calibri"/>
          <w:b/>
          <w:bCs/>
        </w:rPr>
      </w:pPr>
      <w:r w:rsidRPr="00E03018">
        <w:rPr>
          <w:rStyle w:val="normaltextrun"/>
          <w:rFonts w:ascii="Calibri" w:hAnsi="Calibri" w:cs="Calibri"/>
          <w:b/>
          <w:bCs/>
        </w:rPr>
        <w:t xml:space="preserve">TEMATSKO PLANIRANJE – RIMOKATOLIČKI VJERONAUK – 7. </w:t>
      </w:r>
      <w:r w:rsidR="00F57E5B">
        <w:rPr>
          <w:rStyle w:val="normaltextrun"/>
          <w:rFonts w:ascii="Calibri" w:hAnsi="Calibri" w:cs="Calibri"/>
          <w:b/>
          <w:bCs/>
        </w:rPr>
        <w:t xml:space="preserve"> </w:t>
      </w:r>
      <w:r w:rsidRPr="00E03018">
        <w:rPr>
          <w:rStyle w:val="normaltextrun"/>
          <w:rFonts w:ascii="Calibri" w:hAnsi="Calibri" w:cs="Calibri"/>
          <w:b/>
          <w:bCs/>
        </w:rPr>
        <w:t>RAZRED OŠ</w:t>
      </w:r>
    </w:p>
    <w:p w14:paraId="5DAFE002" w14:textId="70B0A106" w:rsidR="00E03018" w:rsidRPr="00E03018" w:rsidRDefault="00E03018" w:rsidP="00E03018">
      <w:pPr>
        <w:jc w:val="center"/>
        <w:rPr>
          <w:rStyle w:val="normaltextrun"/>
          <w:rFonts w:ascii="Calibri" w:hAnsi="Calibri" w:cs="Calibri"/>
          <w:b/>
          <w:bCs/>
        </w:rPr>
      </w:pPr>
      <w:r w:rsidRPr="00E03018">
        <w:rPr>
          <w:rStyle w:val="normaltextrun"/>
          <w:rFonts w:ascii="Calibri" w:hAnsi="Calibri" w:cs="Calibri"/>
          <w:b/>
          <w:bCs/>
        </w:rPr>
        <w:t>(ŠK. GOD. 202</w:t>
      </w:r>
      <w:r w:rsidR="00521BE2">
        <w:rPr>
          <w:rStyle w:val="normaltextrun"/>
          <w:rFonts w:ascii="Calibri" w:hAnsi="Calibri" w:cs="Calibri"/>
          <w:b/>
          <w:bCs/>
        </w:rPr>
        <w:t>5</w:t>
      </w:r>
      <w:r w:rsidRPr="00E03018">
        <w:rPr>
          <w:rStyle w:val="normaltextrun"/>
          <w:rFonts w:ascii="Calibri" w:hAnsi="Calibri" w:cs="Calibri"/>
          <w:b/>
          <w:bCs/>
        </w:rPr>
        <w:t>./202</w:t>
      </w:r>
      <w:r w:rsidR="00521BE2">
        <w:rPr>
          <w:rStyle w:val="normaltextrun"/>
          <w:rFonts w:ascii="Calibri" w:hAnsi="Calibri" w:cs="Calibri"/>
          <w:b/>
          <w:bCs/>
        </w:rPr>
        <w:t>6</w:t>
      </w:r>
      <w:r w:rsidRPr="00E03018">
        <w:rPr>
          <w:rStyle w:val="normaltextrun"/>
          <w:rFonts w:ascii="Calibri" w:hAnsi="Calibri" w:cs="Calibri"/>
          <w:b/>
          <w:bCs/>
        </w:rPr>
        <w:t>.)</w:t>
      </w:r>
    </w:p>
    <w:p w14:paraId="3F31855E" w14:textId="4DCC84E3" w:rsidR="00E03018" w:rsidRPr="00E03018" w:rsidRDefault="00E03018" w:rsidP="00E03018">
      <w:pPr>
        <w:jc w:val="center"/>
        <w:rPr>
          <w:rStyle w:val="eop"/>
          <w:rFonts w:ascii="Calibri" w:hAnsi="Calibri" w:cs="Calibri"/>
          <w:shd w:val="clear" w:color="auto" w:fill="FFFFFF"/>
        </w:rPr>
      </w:pPr>
      <w:r w:rsidRPr="00E03018">
        <w:rPr>
          <w:rStyle w:val="normaltextrun"/>
          <w:rFonts w:ascii="Calibri" w:hAnsi="Calibri" w:cs="Calibri"/>
          <w:b/>
          <w:bCs/>
        </w:rPr>
        <w:t>(</w:t>
      </w:r>
      <w:r w:rsidR="00712B67">
        <w:rPr>
          <w:rStyle w:val="normaltextrun"/>
          <w:rFonts w:ascii="Calibri" w:hAnsi="Calibri" w:cs="Calibri"/>
          <w:b/>
          <w:bCs/>
        </w:rPr>
        <w:t>LIPANJ</w:t>
      </w:r>
      <w:r w:rsidRPr="00E03018">
        <w:rPr>
          <w:rStyle w:val="normaltextrun"/>
          <w:rFonts w:ascii="Calibri" w:hAnsi="Calibri" w:cs="Calibri"/>
          <w:b/>
          <w:bCs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2483"/>
        <w:gridCol w:w="3911"/>
        <w:gridCol w:w="2967"/>
        <w:gridCol w:w="3617"/>
        <w:gridCol w:w="1523"/>
      </w:tblGrid>
      <w:tr w:rsidR="00E03018" w:rsidRPr="00E03018" w14:paraId="4CE2F9BE" w14:textId="77777777" w:rsidTr="00712B6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CF31B3" w14:textId="5B136CF6" w:rsidR="00E03018" w:rsidRPr="00E03018" w:rsidRDefault="00E03018" w:rsidP="00E030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03018">
              <w:rPr>
                <w:rFonts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0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B274ED" w14:textId="35514D47" w:rsidR="00E03018" w:rsidRPr="00E03018" w:rsidRDefault="00E03018" w:rsidP="00E030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03018">
              <w:rPr>
                <w:rFonts w:cstheme="minorHAnsi"/>
                <w:b/>
                <w:bCs/>
                <w:sz w:val="24"/>
                <w:szCs w:val="24"/>
              </w:rPr>
              <w:t>AKTIVNOSTI (PODTEMA</w:t>
            </w:r>
          </w:p>
        </w:tc>
        <w:tc>
          <w:tcPr>
            <w:tcW w:w="39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3C53DA" w14:textId="0B663385" w:rsidR="00E03018" w:rsidRPr="00E03018" w:rsidRDefault="00E03018" w:rsidP="00E030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03018">
              <w:rPr>
                <w:rFonts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97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69D565" w14:textId="79D1413F" w:rsidR="00E03018" w:rsidRPr="00E03018" w:rsidRDefault="00E03018" w:rsidP="00E030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03018">
              <w:rPr>
                <w:rFonts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36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2C5FA0" w14:textId="7681BFD0" w:rsidR="00E03018" w:rsidRPr="00E03018" w:rsidRDefault="00E03018" w:rsidP="00E030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KORELACIJA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5D7874" w14:textId="0FF574E5" w:rsidR="00E03018" w:rsidRPr="00E03018" w:rsidRDefault="00E03018" w:rsidP="00E030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03018">
              <w:rPr>
                <w:rFonts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E03018" w:rsidRPr="00E03018" w14:paraId="39BCC1EB" w14:textId="77777777" w:rsidTr="00712B6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AEEE76" w14:textId="29770D44" w:rsidR="00E03018" w:rsidRPr="00E03018" w:rsidRDefault="00712B67" w:rsidP="00E030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VI. ŽIDOVSTVO</w:t>
            </w:r>
          </w:p>
          <w:p w14:paraId="747BA6B9" w14:textId="77777777" w:rsidR="00E03018" w:rsidRPr="00E03018" w:rsidRDefault="00E03018" w:rsidP="00E030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621C75D6" w14:textId="73E3A8D6" w:rsidR="00E03018" w:rsidRPr="00E03018" w:rsidRDefault="00E03018" w:rsidP="00E0301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VII. DA SVI BUDU JEDNO</w:t>
            </w:r>
            <w:r w:rsidRPr="00E0301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14:paraId="78E18AED" w14:textId="39C9775F" w:rsidR="00E03018" w:rsidRPr="00E03018" w:rsidRDefault="00E03018" w:rsidP="00E0301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615651" w14:textId="77777777" w:rsidR="00F57E5B" w:rsidRPr="00F57E5B" w:rsidRDefault="00F57E5B" w:rsidP="00F57E5B">
            <w:pPr>
              <w:rPr>
                <w:sz w:val="24"/>
                <w:szCs w:val="24"/>
              </w:rPr>
            </w:pPr>
            <w:r w:rsidRPr="00F57E5B">
              <w:rPr>
                <w:sz w:val="24"/>
                <w:szCs w:val="24"/>
              </w:rPr>
              <w:t>Ponavljanje</w:t>
            </w:r>
          </w:p>
          <w:p w14:paraId="40393F89" w14:textId="77777777" w:rsidR="00F57E5B" w:rsidRPr="00F57E5B" w:rsidRDefault="00F57E5B" w:rsidP="00F57E5B">
            <w:pPr>
              <w:rPr>
                <w:sz w:val="24"/>
                <w:szCs w:val="24"/>
              </w:rPr>
            </w:pPr>
            <w:r w:rsidRPr="00F57E5B">
              <w:rPr>
                <w:b/>
                <w:bCs/>
                <w:sz w:val="24"/>
                <w:szCs w:val="24"/>
              </w:rPr>
              <w:t>Pismena provjera</w:t>
            </w:r>
          </w:p>
          <w:p w14:paraId="6F474A00" w14:textId="77777777" w:rsidR="00F57E5B" w:rsidRPr="00F57E5B" w:rsidRDefault="00F57E5B" w:rsidP="00F57E5B">
            <w:pPr>
              <w:rPr>
                <w:sz w:val="24"/>
                <w:szCs w:val="24"/>
              </w:rPr>
            </w:pPr>
            <w:r w:rsidRPr="00F57E5B">
              <w:rPr>
                <w:sz w:val="24"/>
                <w:szCs w:val="24"/>
              </w:rPr>
              <w:t>Analiza provjere</w:t>
            </w:r>
          </w:p>
          <w:p w14:paraId="1CEEDD09" w14:textId="77777777" w:rsidR="00F57E5B" w:rsidRPr="00F57E5B" w:rsidRDefault="00F57E5B" w:rsidP="00F57E5B">
            <w:pPr>
              <w:rPr>
                <w:sz w:val="24"/>
                <w:szCs w:val="24"/>
              </w:rPr>
            </w:pPr>
            <w:r w:rsidRPr="00F57E5B">
              <w:rPr>
                <w:sz w:val="24"/>
                <w:szCs w:val="24"/>
              </w:rPr>
              <w:t>Ponavljanje/Vrednovanje</w:t>
            </w:r>
          </w:p>
          <w:p w14:paraId="1AF3CD2E" w14:textId="00F54A3D" w:rsidR="00712B67" w:rsidRDefault="00712B67" w:rsidP="00E0301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  <w:p w14:paraId="5D2DA7A7" w14:textId="77777777" w:rsidR="00E70334" w:rsidRPr="00712B67" w:rsidRDefault="00E70334" w:rsidP="00E0301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  <w:p w14:paraId="44793BB8" w14:textId="4F32CD09" w:rsidR="00712B67" w:rsidRPr="00E03018" w:rsidRDefault="00712B67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712B67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Zaključno ocjenjivanje</w:t>
            </w:r>
          </w:p>
        </w:tc>
        <w:tc>
          <w:tcPr>
            <w:tcW w:w="39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F4CF2B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lang w:eastAsia="hr-HR"/>
              </w:rPr>
              <w:t>OŠ KV A.7.1.</w:t>
            </w:r>
            <w:r w:rsidRPr="00E03018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3FBC8FD8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izražava stav kako je svaki čovjek jedinstveno i neponovljivo biće kroz konkretne geste poštovanje i uvažavanja drugih u svojoj sredini. </w:t>
            </w:r>
          </w:p>
          <w:p w14:paraId="3FE7289C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analizira pozitivne utjecaje uzora u izgradnji vlastite osobnosti. </w:t>
            </w:r>
          </w:p>
          <w:p w14:paraId="220DCC07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analizira negativne utjecaje koji predstavljaju opasnost u izgradnji vlastite osobnosti. </w:t>
            </w:r>
          </w:p>
          <w:p w14:paraId="0658FCD7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istražuje pozitivne utjecaje vjere u izgradnji vlastite osobnosti. </w:t>
            </w:r>
          </w:p>
          <w:p w14:paraId="1EE884D9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analizira konkretne primjere utjecaja društva vršnjaka na formiranje osobnosti i predlaže načine kako ostvariti pozitivan utjecaj u društvu vršnjaka. </w:t>
            </w:r>
          </w:p>
          <w:p w14:paraId="593D29E9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analizira različite uzroke napetosti i konflikata u razdoblju mladenaštva i objašnjava mogućnost rješavanja napetosti i sukoba s kršćanskoga motrišta. </w:t>
            </w:r>
          </w:p>
          <w:p w14:paraId="1A7DA883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Predlaže pozitivne načine komunikacije u digitalnom okružju kojom mogu utjecati na poštovanje dostojanstva svake osobe i rješavanje sukoba i nesporazuma. </w:t>
            </w:r>
          </w:p>
          <w:p w14:paraId="61B66D66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lang w:eastAsia="hr-HR"/>
              </w:rPr>
              <w:t>OŠ KV D.7.1.</w:t>
            </w:r>
            <w:r w:rsidRPr="00E03018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2E8FCAA8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analizira glavne oznake jedne, svete, katoličke i apostolske Crkve. </w:t>
            </w:r>
          </w:p>
          <w:p w14:paraId="5D5E5862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opisuje posebnosti Pravoslavne crkve. </w:t>
            </w:r>
          </w:p>
          <w:p w14:paraId="0771A124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objašnjava nastanak grkokatolika i prepoznaje mogućnost jedinstva Crkve u raznolikosti. </w:t>
            </w:r>
          </w:p>
          <w:p w14:paraId="2D3F8705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lastRenderedPageBreak/>
              <w:t>Učenik objašnjava temeljne postavke protestantskoga nauka. </w:t>
            </w:r>
          </w:p>
          <w:p w14:paraId="792B9358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objašnjava početak i razvoj ekumenskoga pokreta i ekumenizam kao jednu od najvažnijih zadaća Crkve. </w:t>
            </w:r>
          </w:p>
          <w:p w14:paraId="17C09095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navodi kako možemo promicati jedinstvo kršćana u svojoj sredini. </w:t>
            </w:r>
          </w:p>
          <w:p w14:paraId="5177501C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obrazlaže važnost i potrebu odnosa poštovanja i uvažavanja drugih kršćanskih vjeroispovijesti i njihovih pripadnika. </w:t>
            </w:r>
          </w:p>
          <w:p w14:paraId="694933E9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izražava i zastupa stav poštovanja prema pripadnicima drugih kršćanskih crkava. </w:t>
            </w:r>
          </w:p>
          <w:p w14:paraId="38596782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lang w:eastAsia="hr-HR"/>
              </w:rPr>
              <w:t>OŠ KV D.7.2.</w:t>
            </w:r>
            <w:r w:rsidRPr="00E03018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58E4B55A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vrednuje doprinos Crkve razvoju školstva, kulture i znanosti. </w:t>
            </w:r>
          </w:p>
          <w:p w14:paraId="590E1057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prepoznaje utjecaj i doprinos protestantizma. </w:t>
            </w:r>
          </w:p>
          <w:p w14:paraId="0B95C0DC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kroz arhitekturu i unutrašnje uređenju kršćanskih crkava prepoznaje sličnosti i razlike između kršćanskih crkava. </w:t>
            </w:r>
          </w:p>
          <w:p w14:paraId="0B1476F1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lang w:eastAsia="hr-HR"/>
              </w:rPr>
              <w:t>Učenik prepoznaje posebnost i značenje ikone kao poseban vid likovne umjetnosti i vjerničkoga izražaja. </w:t>
            </w:r>
          </w:p>
        </w:tc>
        <w:tc>
          <w:tcPr>
            <w:tcW w:w="297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23A5D0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Osobni i socijalni razvoj:</w:t>
            </w: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19CE120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proofErr w:type="spellStart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osr</w:t>
            </w:r>
            <w:proofErr w:type="spellEnd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B.3.2.Razvija komunikacijske kompetencije i uvažavajuće odnose s drugima  </w:t>
            </w:r>
          </w:p>
          <w:p w14:paraId="4A7543D1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Građanski odgoji obrazovanje:</w:t>
            </w: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 </w:t>
            </w:r>
          </w:p>
          <w:p w14:paraId="0FB795CD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proofErr w:type="spellStart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goo</w:t>
            </w:r>
            <w:proofErr w:type="spellEnd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A.3.3. Promiče ljudska prava. </w:t>
            </w:r>
          </w:p>
          <w:p w14:paraId="10FA8A08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Korištenje IKT tehnologije:</w:t>
            </w: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768DFCFD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proofErr w:type="spellStart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ikt</w:t>
            </w:r>
            <w:proofErr w:type="spellEnd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B.3.3. Učenik poštuje međukulturne različitosti.  </w:t>
            </w:r>
          </w:p>
          <w:p w14:paraId="402F7CEE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Učiti kako učiti:</w:t>
            </w: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78D89C96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proofErr w:type="spellStart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uku</w:t>
            </w:r>
            <w:proofErr w:type="spellEnd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B.3.4. Učenik </w:t>
            </w:r>
            <w:proofErr w:type="spellStart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samovrednuje</w:t>
            </w:r>
            <w:proofErr w:type="spellEnd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proces učenja i svoje rezultate, procjenjuje ostvareni napredak te na temelju toga planira buduće učenje. </w:t>
            </w:r>
          </w:p>
          <w:p w14:paraId="28FC1670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proofErr w:type="spellStart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uku</w:t>
            </w:r>
            <w:proofErr w:type="spellEnd"/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D.3.2. Učenik ostvaruje dobru komunikaciju s drugima, uspješno surađuje u različitim situacijama i spreman je zatražiti i ponuditi pomoć. </w:t>
            </w:r>
          </w:p>
        </w:tc>
        <w:tc>
          <w:tcPr>
            <w:tcW w:w="36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F5888C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Hrvatski jezik:</w:t>
            </w: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0B84561A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 </w:t>
            </w:r>
          </w:p>
          <w:p w14:paraId="6EE7E4DB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HJ C.7.2. tumači vezu teksta i svijeta koji ga okružuje. </w:t>
            </w:r>
          </w:p>
          <w:p w14:paraId="5143955A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Likovna kultura:</w:t>
            </w: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28C577D6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LK B.7.1. Učenik opisuje osobni doživljaj djela i povezuje ga s vlastitim osjećajima, iskustvom, mislima i stavovima. Učenik raspravlja o umjetničkom djelu kao cjelini: opaža i istražuje povezanost materijala, postupaka, likovnog jezika, odnosa forme i sadržaja (tema, motiv, poruka, ideja). </w:t>
            </w:r>
          </w:p>
          <w:p w14:paraId="3A9313ED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Informatika:</w:t>
            </w: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37703401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INF C. 7. 1. Učenik prepoznaje različite platforme (operacijske sustave) koje se upotrebljavaju na različitim digitalnim 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87DA16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Vrednovanje za učenje:</w:t>
            </w: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04C66207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Izlazne kartice </w:t>
            </w:r>
          </w:p>
          <w:p w14:paraId="49AB4676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kviz </w:t>
            </w:r>
          </w:p>
          <w:p w14:paraId="4ABB053E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rad u skupini </w:t>
            </w:r>
          </w:p>
          <w:p w14:paraId="03C4F657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projektno-istraživačka nastava </w:t>
            </w:r>
          </w:p>
          <w:p w14:paraId="362B20C7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Vrednovanje kao učenje:</w:t>
            </w: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2F953C79" w14:textId="77777777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E0301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Sudjelovanje radu, vrednovanje svoga doprinosa </w:t>
            </w:r>
          </w:p>
          <w:p w14:paraId="0526BA11" w14:textId="6AF0C4C2" w:rsidR="00E03018" w:rsidRPr="00E03018" w:rsidRDefault="00E03018" w:rsidP="00E030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</w:p>
        </w:tc>
      </w:tr>
    </w:tbl>
    <w:p w14:paraId="7156FD4E" w14:textId="77777777" w:rsidR="00E03018" w:rsidRPr="00E03018" w:rsidRDefault="00E03018"/>
    <w:sectPr w:rsidR="00E03018" w:rsidRPr="00E03018" w:rsidSect="00E030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18"/>
    <w:rsid w:val="00521BE2"/>
    <w:rsid w:val="00712B67"/>
    <w:rsid w:val="00922B97"/>
    <w:rsid w:val="00E03018"/>
    <w:rsid w:val="00E70334"/>
    <w:rsid w:val="00F5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64EB"/>
  <w15:chartTrackingRefBased/>
  <w15:docId w15:val="{1FB878F1-E716-4F13-A58B-BA85112C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E0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03018"/>
  </w:style>
  <w:style w:type="character" w:customStyle="1" w:styleId="eop">
    <w:name w:val="eop"/>
    <w:basedOn w:val="Zadanifontodlomka"/>
    <w:rsid w:val="00E03018"/>
  </w:style>
  <w:style w:type="table" w:styleId="Reetkatablice">
    <w:name w:val="Table Grid"/>
    <w:basedOn w:val="Obinatablica"/>
    <w:uiPriority w:val="39"/>
    <w:rsid w:val="00E0301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0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3</cp:revision>
  <dcterms:created xsi:type="dcterms:W3CDTF">2024-05-31T10:31:00Z</dcterms:created>
  <dcterms:modified xsi:type="dcterms:W3CDTF">2026-06-15T08:18:00Z</dcterms:modified>
</cp:coreProperties>
</file>