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1F734" w14:textId="77777777" w:rsidR="00F700A5" w:rsidRDefault="00F700A5" w:rsidP="00F700A5">
      <w:pPr>
        <w:pStyle w:val="Naslov1"/>
      </w:pPr>
      <w:r>
        <w:t>OSNOVNA ŠKOLA NEDELIŠĆE</w:t>
      </w:r>
    </w:p>
    <w:p w14:paraId="7CB52CC6" w14:textId="77777777" w:rsidR="00F700A5" w:rsidRDefault="00F700A5" w:rsidP="00F700A5">
      <w:pPr>
        <w:rPr>
          <w:lang w:val="hr-HR"/>
        </w:rPr>
      </w:pPr>
    </w:p>
    <w:p w14:paraId="4D83B28C" w14:textId="625B7FA2" w:rsidR="00F700A5" w:rsidRDefault="00F700A5" w:rsidP="00F700A5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Mjesec: </w:t>
      </w:r>
      <w:r w:rsidR="00684EDB">
        <w:rPr>
          <w:b/>
          <w:bCs/>
          <w:lang w:val="hr-HR"/>
        </w:rPr>
        <w:t>PROSINAC</w:t>
      </w:r>
      <w:r w:rsidR="00FA6B30">
        <w:rPr>
          <w:b/>
          <w:bCs/>
          <w:lang w:val="hr-HR"/>
        </w:rPr>
        <w:t xml:space="preserve">   </w:t>
      </w:r>
      <w:r>
        <w:rPr>
          <w:b/>
          <w:bCs/>
          <w:lang w:val="hr-HR"/>
        </w:rPr>
        <w:t xml:space="preserve">                                                           Šk. God. 202</w:t>
      </w:r>
      <w:r w:rsidR="00C8114E">
        <w:rPr>
          <w:b/>
          <w:bCs/>
          <w:lang w:val="hr-HR"/>
        </w:rPr>
        <w:t>4</w:t>
      </w:r>
      <w:r>
        <w:rPr>
          <w:b/>
          <w:bCs/>
          <w:lang w:val="hr-HR"/>
        </w:rPr>
        <w:t>./202</w:t>
      </w:r>
      <w:r w:rsidR="00C8114E">
        <w:rPr>
          <w:b/>
          <w:bCs/>
          <w:lang w:val="hr-HR"/>
        </w:rPr>
        <w:t>5</w:t>
      </w:r>
      <w:r>
        <w:rPr>
          <w:b/>
          <w:bCs/>
          <w:lang w:val="hr-HR"/>
        </w:rPr>
        <w:t>.</w:t>
      </w:r>
    </w:p>
    <w:p w14:paraId="50658032" w14:textId="77777777" w:rsidR="00F700A5" w:rsidRDefault="00F700A5" w:rsidP="00F700A5">
      <w:pPr>
        <w:rPr>
          <w:b/>
          <w:bCs/>
          <w:lang w:val="hr-HR"/>
        </w:rPr>
      </w:pPr>
    </w:p>
    <w:p w14:paraId="60F3E81C" w14:textId="77777777" w:rsidR="00F700A5" w:rsidRDefault="00F700A5" w:rsidP="00F700A5">
      <w:pPr>
        <w:rPr>
          <w:b/>
          <w:bCs/>
          <w:lang w:val="hr-HR"/>
        </w:rPr>
      </w:pPr>
      <w:r>
        <w:rPr>
          <w:b/>
          <w:bCs/>
          <w:lang w:val="hr-HR"/>
        </w:rPr>
        <w:t>Predmet: PRIRODA                                                             Razred: 6.a   6.b   6.c                                         Učitelj: ZAGORACZ IRENA</w:t>
      </w:r>
    </w:p>
    <w:p w14:paraId="081C743C" w14:textId="77777777" w:rsidR="00F700A5" w:rsidRDefault="00F700A5" w:rsidP="00F700A5">
      <w:pPr>
        <w:rPr>
          <w:b/>
          <w:bCs/>
          <w:lang w:val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457"/>
        <w:gridCol w:w="2292"/>
        <w:gridCol w:w="2265"/>
        <w:gridCol w:w="2762"/>
        <w:gridCol w:w="2977"/>
        <w:gridCol w:w="1241"/>
      </w:tblGrid>
      <w:tr w:rsidR="00F700A5" w14:paraId="7A679690" w14:textId="77777777" w:rsidTr="00F700A5"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D127" w14:textId="77777777" w:rsidR="00F700A5" w:rsidRDefault="00F700A5">
            <w:pPr>
              <w:rPr>
                <w:b/>
                <w:bCs/>
              </w:rPr>
            </w:pPr>
            <w:r>
              <w:rPr>
                <w:b/>
                <w:bCs/>
              </w:rPr>
              <w:t>TEMATSKE CJELINE/ NASTAVNE JEDINICE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9738" w14:textId="77777777" w:rsidR="00F700A5" w:rsidRDefault="00F700A5">
            <w:pPr>
              <w:rPr>
                <w:b/>
                <w:bCs/>
              </w:rPr>
            </w:pPr>
            <w:r>
              <w:rPr>
                <w:b/>
                <w:bCs/>
              </w:rPr>
              <w:t>ISHODI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EEDA" w14:textId="77777777" w:rsidR="00F700A5" w:rsidRDefault="00F700A5">
            <w:pPr>
              <w:rPr>
                <w:b/>
                <w:bCs/>
              </w:rPr>
            </w:pPr>
            <w:r>
              <w:rPr>
                <w:b/>
                <w:bCs/>
              </w:rPr>
              <w:t>AKTIVNOSTI UČENIKA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DAD1" w14:textId="77777777" w:rsidR="00F700A5" w:rsidRDefault="00F700A5">
            <w:pPr>
              <w:rPr>
                <w:b/>
                <w:bCs/>
              </w:rPr>
            </w:pPr>
            <w:r>
              <w:rPr>
                <w:b/>
                <w:bCs/>
              </w:rPr>
              <w:t>KORELACIJE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518E" w14:textId="77777777" w:rsidR="00F700A5" w:rsidRDefault="00F700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MEĐUPREDMETNE </w:t>
            </w:r>
          </w:p>
          <w:p w14:paraId="41436EF5" w14:textId="77777777" w:rsidR="00F700A5" w:rsidRDefault="00F700A5">
            <w:pPr>
              <w:rPr>
                <w:b/>
                <w:bCs/>
              </w:rPr>
            </w:pPr>
            <w:r>
              <w:rPr>
                <w:b/>
                <w:bCs/>
              </w:rPr>
              <w:t>TEME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7396" w14:textId="77777777" w:rsidR="00F700A5" w:rsidRDefault="00F700A5">
            <w:pPr>
              <w:rPr>
                <w:b/>
                <w:bCs/>
              </w:rPr>
            </w:pPr>
            <w:r>
              <w:rPr>
                <w:b/>
                <w:bCs/>
              </w:rPr>
              <w:t>NAPO-</w:t>
            </w:r>
          </w:p>
          <w:p w14:paraId="6CD31F60" w14:textId="77777777" w:rsidR="00F700A5" w:rsidRDefault="00F700A5">
            <w:pPr>
              <w:rPr>
                <w:b/>
                <w:bCs/>
              </w:rPr>
            </w:pPr>
            <w:r>
              <w:rPr>
                <w:b/>
                <w:bCs/>
              </w:rPr>
              <w:t>MENA</w:t>
            </w:r>
          </w:p>
        </w:tc>
      </w:tr>
      <w:tr w:rsidR="00F700A5" w:rsidRPr="00E67FB2" w14:paraId="1EF32E8B" w14:textId="77777777" w:rsidTr="00F700A5"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19B5" w14:textId="77777777" w:rsidR="00F700A5" w:rsidRDefault="00F700A5">
            <w:pPr>
              <w:rPr>
                <w:b/>
              </w:rPr>
            </w:pPr>
          </w:p>
          <w:p w14:paraId="18CF174A" w14:textId="77777777" w:rsidR="00F700A5" w:rsidRDefault="00F700A5">
            <w:pPr>
              <w:rPr>
                <w:b/>
              </w:rPr>
            </w:pPr>
            <w:r>
              <w:rPr>
                <w:b/>
              </w:rPr>
              <w:t>SKLAD ŽIVE I NEŽIVE PRIRODE</w:t>
            </w:r>
          </w:p>
          <w:p w14:paraId="03EC18BC" w14:textId="77777777" w:rsidR="00C8114E" w:rsidRDefault="00C8114E">
            <w:pPr>
              <w:rPr>
                <w:b/>
              </w:rPr>
            </w:pPr>
          </w:p>
          <w:p w14:paraId="4ADF5C43" w14:textId="155A797C" w:rsidR="008638D5" w:rsidRDefault="00C8114E">
            <w:pPr>
              <w:rPr>
                <w:b/>
              </w:rPr>
            </w:pPr>
            <w:r>
              <w:rPr>
                <w:b/>
              </w:rPr>
              <w:t>23.</w:t>
            </w:r>
            <w:r w:rsidR="008638D5">
              <w:rPr>
                <w:b/>
              </w:rPr>
              <w:t xml:space="preserve">.Međuodnosi u ekosustavu </w:t>
            </w:r>
            <w:r w:rsidR="00E67FB2">
              <w:rPr>
                <w:b/>
              </w:rPr>
              <w:t>–</w:t>
            </w:r>
            <w:r w:rsidR="008638D5">
              <w:rPr>
                <w:b/>
              </w:rPr>
              <w:t xml:space="preserve"> sistematizacija</w:t>
            </w:r>
          </w:p>
          <w:p w14:paraId="080CFB73" w14:textId="224BD9A4" w:rsidR="00E67FB2" w:rsidRDefault="00E67FB2">
            <w:pPr>
              <w:rPr>
                <w:b/>
              </w:rPr>
            </w:pPr>
            <w:r>
              <w:rPr>
                <w:b/>
              </w:rPr>
              <w:t>24.Pismena provjera</w:t>
            </w:r>
          </w:p>
          <w:p w14:paraId="049E6DCD" w14:textId="2D5162CD" w:rsidR="00A834AE" w:rsidRDefault="00A834AE">
            <w:pPr>
              <w:rPr>
                <w:b/>
              </w:rPr>
            </w:pPr>
            <w:r>
              <w:rPr>
                <w:b/>
              </w:rPr>
              <w:t>25.Analiza pismene provjere</w:t>
            </w:r>
          </w:p>
          <w:p w14:paraId="6AD3C0D6" w14:textId="37ED40DA" w:rsidR="008638D5" w:rsidRDefault="008638D5">
            <w:pPr>
              <w:rPr>
                <w:b/>
              </w:rPr>
            </w:pPr>
            <w:r>
              <w:rPr>
                <w:b/>
              </w:rPr>
              <w:t>2</w:t>
            </w:r>
            <w:r w:rsidR="00A834AE">
              <w:rPr>
                <w:b/>
              </w:rPr>
              <w:t>6</w:t>
            </w:r>
            <w:r>
              <w:rPr>
                <w:b/>
              </w:rPr>
              <w:t>.Od organizma do stanice I</w:t>
            </w:r>
          </w:p>
          <w:p w14:paraId="11D4925A" w14:textId="0A2B067E" w:rsidR="008638D5" w:rsidRDefault="008638D5">
            <w:pPr>
              <w:rPr>
                <w:b/>
              </w:rPr>
            </w:pPr>
            <w:r>
              <w:rPr>
                <w:b/>
              </w:rPr>
              <w:t>2</w:t>
            </w:r>
            <w:r w:rsidR="00A834AE">
              <w:rPr>
                <w:b/>
              </w:rPr>
              <w:t>7</w:t>
            </w:r>
            <w:r>
              <w:rPr>
                <w:b/>
              </w:rPr>
              <w:t>.Od organizma do stanice II</w:t>
            </w:r>
          </w:p>
          <w:p w14:paraId="0A6501F2" w14:textId="3116FCE7" w:rsidR="008638D5" w:rsidRDefault="00A834AE">
            <w:pPr>
              <w:rPr>
                <w:b/>
              </w:rPr>
            </w:pPr>
            <w:r>
              <w:rPr>
                <w:b/>
              </w:rPr>
              <w:t>28. Ponavljanje</w:t>
            </w:r>
          </w:p>
          <w:p w14:paraId="4F7FD7FB" w14:textId="7F0F59D5" w:rsidR="00871389" w:rsidRDefault="00871389">
            <w:pPr>
              <w:rPr>
                <w:b/>
              </w:rPr>
            </w:pPr>
          </w:p>
          <w:p w14:paraId="042B9448" w14:textId="77777777" w:rsidR="00C8114E" w:rsidRDefault="00C8114E">
            <w:pPr>
              <w:rPr>
                <w:b/>
              </w:rPr>
            </w:pPr>
          </w:p>
          <w:p w14:paraId="4BF089F5" w14:textId="7871EA4B" w:rsidR="00C8114E" w:rsidRDefault="00C8114E">
            <w:pPr>
              <w:rPr>
                <w:b/>
              </w:rPr>
            </w:pPr>
          </w:p>
          <w:p w14:paraId="6005E7C3" w14:textId="5D98FAAE" w:rsidR="00871389" w:rsidRDefault="00871389">
            <w:pPr>
              <w:rPr>
                <w:b/>
              </w:rPr>
            </w:pPr>
          </w:p>
          <w:p w14:paraId="50D5D30E" w14:textId="360EA4DE" w:rsidR="00871389" w:rsidRDefault="00871389">
            <w:pPr>
              <w:rPr>
                <w:b/>
              </w:rPr>
            </w:pPr>
          </w:p>
          <w:p w14:paraId="6AD797E3" w14:textId="6BEAC4FE" w:rsidR="00871389" w:rsidRDefault="00871389">
            <w:pPr>
              <w:rPr>
                <w:b/>
              </w:rPr>
            </w:pPr>
          </w:p>
          <w:p w14:paraId="289422E9" w14:textId="560C0801" w:rsidR="00871389" w:rsidRDefault="00871389">
            <w:pPr>
              <w:rPr>
                <w:b/>
              </w:rPr>
            </w:pPr>
          </w:p>
          <w:p w14:paraId="269BF385" w14:textId="77777777" w:rsidR="00871389" w:rsidRDefault="00871389">
            <w:pPr>
              <w:rPr>
                <w:b/>
              </w:rPr>
            </w:pPr>
          </w:p>
          <w:p w14:paraId="1A9B7D33" w14:textId="464FE36D" w:rsidR="00F700A5" w:rsidRDefault="00F700A5">
            <w:pPr>
              <w:rPr>
                <w:b/>
                <w:bCs/>
                <w:i/>
              </w:rPr>
            </w:pPr>
          </w:p>
          <w:p w14:paraId="5A1ED3CF" w14:textId="77777777" w:rsidR="00F700A5" w:rsidRDefault="00F700A5">
            <w:pPr>
              <w:rPr>
                <w:b/>
                <w:bCs/>
              </w:rPr>
            </w:pPr>
          </w:p>
          <w:p w14:paraId="6BB09492" w14:textId="77777777" w:rsidR="00F700A5" w:rsidRDefault="00F700A5">
            <w:pPr>
              <w:rPr>
                <w:b/>
                <w:bCs/>
              </w:rPr>
            </w:pPr>
          </w:p>
          <w:p w14:paraId="7040A636" w14:textId="77777777" w:rsidR="00F700A5" w:rsidRDefault="00F700A5">
            <w:pPr>
              <w:rPr>
                <w:b/>
                <w:bCs/>
              </w:rPr>
            </w:pPr>
          </w:p>
          <w:p w14:paraId="7B356B83" w14:textId="77777777" w:rsidR="00F700A5" w:rsidRDefault="00F700A5">
            <w:pPr>
              <w:rPr>
                <w:b/>
                <w:bCs/>
              </w:rPr>
            </w:pPr>
          </w:p>
          <w:p w14:paraId="4B6A7135" w14:textId="77777777" w:rsidR="00F700A5" w:rsidRDefault="00F700A5">
            <w:pPr>
              <w:rPr>
                <w:b/>
                <w:bCs/>
              </w:rPr>
            </w:pPr>
          </w:p>
          <w:p w14:paraId="4D85D864" w14:textId="77777777" w:rsidR="00F700A5" w:rsidRDefault="00F700A5">
            <w:pPr>
              <w:rPr>
                <w:b/>
                <w:bCs/>
              </w:rPr>
            </w:pPr>
          </w:p>
          <w:p w14:paraId="22CB61E0" w14:textId="77777777" w:rsidR="00F700A5" w:rsidRDefault="00F700A5">
            <w:pPr>
              <w:rPr>
                <w:b/>
                <w:bCs/>
              </w:rPr>
            </w:pPr>
          </w:p>
          <w:p w14:paraId="6F769747" w14:textId="77777777" w:rsidR="00F700A5" w:rsidRDefault="00F700A5">
            <w:pPr>
              <w:rPr>
                <w:b/>
                <w:bCs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74E2" w14:textId="77777777" w:rsidR="00F700A5" w:rsidRDefault="00F700A5">
            <w:pPr>
              <w:rPr>
                <w:b/>
                <w:color w:val="00B050"/>
                <w:sz w:val="20"/>
                <w:szCs w:val="18"/>
              </w:rPr>
            </w:pPr>
          </w:p>
          <w:p w14:paraId="2E0EBFC5" w14:textId="77777777" w:rsidR="00F700A5" w:rsidRDefault="00F700A5">
            <w:pPr>
              <w:rPr>
                <w:bCs/>
                <w:sz w:val="20"/>
                <w:szCs w:val="20"/>
                <w:lang w:val="hr-HR"/>
              </w:rPr>
            </w:pPr>
            <w:r>
              <w:rPr>
                <w:bCs/>
                <w:sz w:val="20"/>
                <w:szCs w:val="20"/>
              </w:rPr>
              <w:t>OŠ PRI A.6.1. OBJAŠNJAVA ORGANIZIRANOST PRIRODE USPOREĐUJUĆI CJELINU I SASTAVNE DIJELOVE</w:t>
            </w:r>
          </w:p>
          <w:p w14:paraId="06DFAEDA" w14:textId="77777777" w:rsidR="00F700A5" w:rsidRPr="00C8114E" w:rsidRDefault="00F700A5">
            <w:pPr>
              <w:rPr>
                <w:bCs/>
                <w:sz w:val="20"/>
                <w:szCs w:val="20"/>
                <w:lang w:val="hr-HR"/>
              </w:rPr>
            </w:pPr>
            <w:r w:rsidRPr="00C8114E">
              <w:rPr>
                <w:bCs/>
                <w:sz w:val="20"/>
                <w:szCs w:val="20"/>
                <w:lang w:val="hr-HR"/>
              </w:rPr>
              <w:t>OŠ PRI B.6.1. OBJAŠNJAVA MEĐUSOBNE ODNOSE ŽIVIH BIĆA S OBZIROM NA ZAJEDNIČKO STANIŠTE</w:t>
            </w:r>
          </w:p>
          <w:p w14:paraId="4E43A335" w14:textId="77777777" w:rsidR="00F700A5" w:rsidRPr="00C8114E" w:rsidRDefault="00F700A5">
            <w:pPr>
              <w:rPr>
                <w:bCs/>
                <w:sz w:val="20"/>
                <w:szCs w:val="20"/>
                <w:lang w:val="hr-HR"/>
              </w:rPr>
            </w:pPr>
            <w:r w:rsidRPr="00C8114E">
              <w:rPr>
                <w:bCs/>
                <w:sz w:val="20"/>
                <w:szCs w:val="20"/>
                <w:lang w:val="hr-HR"/>
              </w:rPr>
              <w:t>OŠ PRI C.6.1. ANALIZIRA PRIJENOS I PRETVORBU ENERGIJE U ŽIVIM I NEŽIVIM SUSTAVIMA</w:t>
            </w:r>
          </w:p>
          <w:p w14:paraId="13D90312" w14:textId="77777777" w:rsidR="00F700A5" w:rsidRPr="00C8114E" w:rsidRDefault="00F700A5">
            <w:pPr>
              <w:rPr>
                <w:bCs/>
                <w:sz w:val="20"/>
                <w:szCs w:val="20"/>
                <w:lang w:val="hr-HR"/>
              </w:rPr>
            </w:pPr>
            <w:r w:rsidRPr="00C8114E">
              <w:rPr>
                <w:bCs/>
                <w:sz w:val="20"/>
                <w:szCs w:val="20"/>
                <w:lang w:val="hr-HR"/>
              </w:rPr>
              <w:t xml:space="preserve">OŠ PRI D.6.1. TUMAČI UOČENE POJAVE, PROCESE I MEĐUODNOSE NA TEMELJU OPAŽANJA PRIRODE I </w:t>
            </w:r>
            <w:r w:rsidRPr="00C8114E">
              <w:rPr>
                <w:bCs/>
                <w:sz w:val="20"/>
                <w:szCs w:val="20"/>
                <w:lang w:val="hr-HR"/>
              </w:rPr>
              <w:lastRenderedPageBreak/>
              <w:t>JEDNOSTAVNIH ISTRAŽIVANJA</w:t>
            </w:r>
          </w:p>
          <w:p w14:paraId="075782B7" w14:textId="77777777" w:rsidR="00F700A5" w:rsidRPr="00C8114E" w:rsidRDefault="00F700A5">
            <w:pPr>
              <w:rPr>
                <w:lang w:val="hr-HR"/>
              </w:rPr>
            </w:pPr>
            <w:r w:rsidRPr="00C8114E">
              <w:rPr>
                <w:bCs/>
                <w:sz w:val="20"/>
                <w:szCs w:val="20"/>
                <w:lang w:val="hr-HR"/>
              </w:rPr>
              <w:t>OŠ PRI D.6.2. OBJAŠNJAVA OSNOVNE PRINCIPE ZNANOSTI TE ODNOSE ZNANOSTI, TEHNOLOGIJE I DRUŠTVENOGA NAPRETKA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4A4C" w14:textId="77777777" w:rsidR="00F700A5" w:rsidRPr="00C8114E" w:rsidRDefault="00F700A5">
            <w:pPr>
              <w:rPr>
                <w:lang w:val="hr-HR"/>
              </w:rPr>
            </w:pPr>
          </w:p>
          <w:p w14:paraId="47B518B4" w14:textId="77777777" w:rsidR="00F700A5" w:rsidRPr="00C8114E" w:rsidRDefault="00F700A5">
            <w:pPr>
              <w:rPr>
                <w:lang w:val="hr-HR"/>
              </w:rPr>
            </w:pPr>
            <w:r w:rsidRPr="00C8114E">
              <w:rPr>
                <w:lang w:val="hr-HR"/>
              </w:rPr>
              <w:t xml:space="preserve">edukativne igre, razgovor,  </w:t>
            </w:r>
          </w:p>
          <w:p w14:paraId="09819C18" w14:textId="77777777" w:rsidR="00F700A5" w:rsidRDefault="00F700A5">
            <w:pPr>
              <w:rPr>
                <w:lang w:val="hr-HR"/>
              </w:rPr>
            </w:pPr>
            <w:r w:rsidRPr="00C8114E">
              <w:rPr>
                <w:lang w:val="hr-HR"/>
              </w:rPr>
              <w:t>rad s udžbenikom, rješavanje RB,</w:t>
            </w:r>
          </w:p>
          <w:p w14:paraId="4C4DEB02" w14:textId="77777777" w:rsidR="00F700A5" w:rsidRPr="00C8114E" w:rsidRDefault="00F700A5">
            <w:pPr>
              <w:rPr>
                <w:lang w:val="hr-HR"/>
              </w:rPr>
            </w:pPr>
            <w:r w:rsidRPr="00C8114E">
              <w:rPr>
                <w:lang w:val="hr-HR"/>
              </w:rPr>
              <w:t xml:space="preserve">promatranje, pretraživanje interneta, </w:t>
            </w:r>
          </w:p>
          <w:p w14:paraId="643D7E98" w14:textId="77777777" w:rsidR="00F700A5" w:rsidRPr="00C8114E" w:rsidRDefault="00F700A5">
            <w:pPr>
              <w:rPr>
                <w:lang w:val="hr-HR"/>
              </w:rPr>
            </w:pPr>
            <w:r w:rsidRPr="00C8114E">
              <w:rPr>
                <w:lang w:val="hr-HR"/>
              </w:rPr>
              <w:t xml:space="preserve">izrada prezentacija, grafički radovi, </w:t>
            </w:r>
          </w:p>
          <w:p w14:paraId="262E8960" w14:textId="77777777" w:rsidR="00F700A5" w:rsidRPr="00C8114E" w:rsidRDefault="00F700A5">
            <w:pPr>
              <w:rPr>
                <w:lang w:val="hr-HR"/>
              </w:rPr>
            </w:pPr>
            <w:r w:rsidRPr="00C8114E">
              <w:rPr>
                <w:lang w:val="hr-HR"/>
              </w:rPr>
              <w:t>mentalne mape</w:t>
            </w:r>
          </w:p>
          <w:p w14:paraId="625900E3" w14:textId="77777777" w:rsidR="00F700A5" w:rsidRPr="00C8114E" w:rsidRDefault="00F700A5">
            <w:pPr>
              <w:rPr>
                <w:lang w:val="hr-HR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FC94" w14:textId="77777777" w:rsidR="00F700A5" w:rsidRPr="00C8114E" w:rsidRDefault="00F700A5">
            <w:pPr>
              <w:textAlignment w:val="baseline"/>
              <w:rPr>
                <w:rFonts w:cstheme="minorHAnsi"/>
                <w:b/>
                <w:bCs/>
                <w:sz w:val="18"/>
                <w:szCs w:val="18"/>
                <w:lang w:val="hr-HR" w:eastAsia="hr-HR"/>
              </w:rPr>
            </w:pPr>
          </w:p>
          <w:p w14:paraId="617D73C2" w14:textId="77777777" w:rsidR="00F700A5" w:rsidRDefault="00F700A5">
            <w:pPr>
              <w:textAlignment w:val="baseline"/>
              <w:rPr>
                <w:rFonts w:cstheme="minorHAnsi"/>
                <w:sz w:val="18"/>
                <w:szCs w:val="18"/>
                <w:lang w:val="hr-HR" w:eastAsia="hr-HR"/>
              </w:rPr>
            </w:pPr>
            <w:r w:rsidRPr="00C8114E">
              <w:rPr>
                <w:rFonts w:cstheme="minorHAnsi"/>
                <w:b/>
                <w:bCs/>
                <w:sz w:val="18"/>
                <w:szCs w:val="18"/>
                <w:lang w:val="hr-HR" w:eastAsia="hr-HR"/>
              </w:rPr>
              <w:t>Hrvatski jezik</w:t>
            </w:r>
            <w:r w:rsidRPr="00C8114E">
              <w:rPr>
                <w:rFonts w:cstheme="minorHAnsi"/>
                <w:sz w:val="18"/>
                <w:szCs w:val="18"/>
                <w:lang w:val="hr-HR" w:eastAsia="hr-HR"/>
              </w:rPr>
              <w:t> </w:t>
            </w:r>
          </w:p>
          <w:p w14:paraId="24CEC9F2" w14:textId="77777777" w:rsidR="00F700A5" w:rsidRPr="00C8114E" w:rsidRDefault="00F700A5">
            <w:pPr>
              <w:spacing w:line="254" w:lineRule="auto"/>
              <w:textAlignment w:val="baseline"/>
              <w:rPr>
                <w:rFonts w:ascii="Calibri" w:eastAsia="Calibri" w:hAnsi="Calibri" w:cs="Calibri"/>
                <w:sz w:val="18"/>
                <w:szCs w:val="17"/>
                <w:lang w:val="hr-HR" w:eastAsia="hr-HR"/>
              </w:rPr>
            </w:pPr>
            <w:r w:rsidRPr="00C8114E">
              <w:rPr>
                <w:rFonts w:ascii="Calibri" w:eastAsia="Calibri" w:hAnsi="Calibri" w:cs="Calibri"/>
                <w:sz w:val="18"/>
                <w:szCs w:val="17"/>
                <w:lang w:val="hr-HR" w:eastAsia="hr-HR"/>
              </w:rPr>
              <w:t>OŠ HJ A.6.3., OŠ HJ A.6.1., OŠ HJ A.6.2. - čitanje teksta, uspoređivanje podataka prema važnosti i njihovo sažimanje u bilješke, objašnjavanje značenja teksta</w:t>
            </w:r>
          </w:p>
          <w:p w14:paraId="2C26150B" w14:textId="77777777" w:rsidR="00F700A5" w:rsidRPr="00C8114E" w:rsidRDefault="00F700A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hr-HR" w:eastAsia="hr-HR"/>
              </w:rPr>
            </w:pPr>
            <w:r w:rsidRPr="00C8114E">
              <w:rPr>
                <w:rFonts w:cstheme="minorHAnsi"/>
                <w:b/>
                <w:bCs/>
                <w:sz w:val="18"/>
                <w:szCs w:val="18"/>
                <w:lang w:val="hr-HR" w:eastAsia="hr-HR"/>
              </w:rPr>
              <w:t>Likovna kultura</w:t>
            </w:r>
            <w:r w:rsidRPr="00C8114E">
              <w:rPr>
                <w:rFonts w:cstheme="minorHAnsi"/>
                <w:sz w:val="18"/>
                <w:szCs w:val="18"/>
                <w:lang w:val="hr-HR" w:eastAsia="hr-HR"/>
              </w:rPr>
              <w:t> </w:t>
            </w:r>
          </w:p>
          <w:p w14:paraId="4C020F74" w14:textId="77777777" w:rsidR="00F700A5" w:rsidRPr="00C8114E" w:rsidRDefault="00F700A5">
            <w:pPr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  <w:lang w:val="hr-HR" w:eastAsia="hr-HR"/>
              </w:rPr>
            </w:pPr>
            <w:r w:rsidRPr="00C8114E">
              <w:rPr>
                <w:rFonts w:ascii="Calibri" w:eastAsia="Calibri" w:hAnsi="Calibri" w:cs="Calibri"/>
                <w:sz w:val="18"/>
                <w:szCs w:val="17"/>
                <w:lang w:val="hr-HR" w:eastAsia="hr-HR"/>
              </w:rPr>
              <w:t xml:space="preserve">OŠ LK A.6.1., OŠ LK C.6.1. </w:t>
            </w:r>
            <w:r w:rsidRPr="00C8114E">
              <w:rPr>
                <w:color w:val="231F20"/>
                <w:lang w:val="hr-HR" w:eastAsia="hr-HR"/>
              </w:rPr>
              <w:t xml:space="preserve">- 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 w:eastAsia="hr-HR"/>
              </w:rPr>
              <w:t>istraživanje i interpretacija različitih sadržaja uz oblikovanje ideja i njihovo izražavanje korištenjem likovnog i vizualnog jezika, ispitivanje utjecaja prostornoga oblikovanja okoline na vlastiti život</w:t>
            </w:r>
          </w:p>
          <w:p w14:paraId="0617A16C" w14:textId="77777777" w:rsidR="00F700A5" w:rsidRPr="00C8114E" w:rsidRDefault="00F700A5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hr-HR" w:eastAsia="hr-HR"/>
              </w:rPr>
            </w:pPr>
            <w:r w:rsidRPr="00C8114E">
              <w:rPr>
                <w:rFonts w:cstheme="minorHAnsi"/>
                <w:b/>
                <w:bCs/>
                <w:sz w:val="18"/>
                <w:szCs w:val="18"/>
                <w:lang w:val="hr-HR" w:eastAsia="hr-HR"/>
              </w:rPr>
              <w:t>Informatika</w:t>
            </w:r>
            <w:r w:rsidRPr="00C8114E">
              <w:rPr>
                <w:rFonts w:cstheme="minorHAnsi"/>
                <w:sz w:val="18"/>
                <w:szCs w:val="18"/>
                <w:lang w:val="hr-HR" w:eastAsia="hr-HR"/>
              </w:rPr>
              <w:t> </w:t>
            </w:r>
          </w:p>
          <w:p w14:paraId="53985C43" w14:textId="77777777" w:rsidR="00F700A5" w:rsidRPr="00C8114E" w:rsidRDefault="00F700A5">
            <w:pPr>
              <w:spacing w:line="254" w:lineRule="auto"/>
              <w:textAlignment w:val="baseline"/>
              <w:rPr>
                <w:rFonts w:ascii="Calibri" w:eastAsia="Calibri" w:hAnsi="Calibri" w:cs="Calibri"/>
                <w:sz w:val="18"/>
                <w:szCs w:val="17"/>
                <w:lang w:val="hr-HR" w:eastAsia="hr-HR"/>
              </w:rPr>
            </w:pPr>
            <w:r w:rsidRPr="00C8114E">
              <w:rPr>
                <w:rFonts w:ascii="Calibri" w:eastAsia="Calibri" w:hAnsi="Calibri" w:cs="Calibri"/>
                <w:sz w:val="18"/>
                <w:szCs w:val="17"/>
                <w:lang w:val="hr-HR" w:eastAsia="hr-HR"/>
              </w:rPr>
              <w:t xml:space="preserve">C. 6.2., C. 6.3., D. 6.3.  - korištenje online pohrane podataka i primjerenih programa kao potpore u učenju i istraživanju , suradnja s drugim učenicima u stvaranju online sadržaja, pronalazak mrežne zajednice učenja </w:t>
            </w:r>
          </w:p>
          <w:p w14:paraId="171860BE" w14:textId="77777777" w:rsidR="00F700A5" w:rsidRPr="00C8114E" w:rsidRDefault="00F700A5">
            <w:pPr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 w:eastAsia="hr-HR"/>
              </w:rPr>
            </w:pPr>
            <w:r w:rsidRPr="00C8114E">
              <w:rPr>
                <w:rFonts w:cstheme="minorHAnsi"/>
                <w:b/>
                <w:bCs/>
                <w:sz w:val="18"/>
                <w:szCs w:val="18"/>
                <w:lang w:val="hr-HR" w:eastAsia="hr-HR"/>
              </w:rPr>
              <w:t>Matematika</w:t>
            </w:r>
          </w:p>
          <w:p w14:paraId="1D4409CE" w14:textId="77777777" w:rsidR="00F700A5" w:rsidRPr="00C8114E" w:rsidRDefault="00F700A5">
            <w:pPr>
              <w:spacing w:line="254" w:lineRule="auto"/>
              <w:textAlignment w:val="baseline"/>
              <w:rPr>
                <w:color w:val="231F20"/>
                <w:sz w:val="22"/>
                <w:szCs w:val="22"/>
                <w:lang w:val="hr-HR" w:eastAsia="hr-HR"/>
              </w:rPr>
            </w:pPr>
            <w:r w:rsidRPr="00C8114E">
              <w:rPr>
                <w:rFonts w:ascii="Calibri" w:eastAsia="Calibri" w:hAnsi="Calibri" w:cs="Calibri"/>
                <w:sz w:val="18"/>
                <w:szCs w:val="17"/>
                <w:lang w:val="hr-HR" w:eastAsia="hr-HR"/>
              </w:rPr>
              <w:lastRenderedPageBreak/>
              <w:t>MAT OŠ E.6.1.</w:t>
            </w:r>
            <w:r w:rsidRPr="00C8114E">
              <w:rPr>
                <w:color w:val="231F20"/>
                <w:lang w:val="hr-HR" w:eastAsia="hr-HR"/>
              </w:rPr>
              <w:t xml:space="preserve"> - 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 w:eastAsia="hr-HR"/>
              </w:rPr>
              <w:t>prikazivanje podataka tablično te linijskim i stupčastim dijagramom frekvencija</w:t>
            </w:r>
          </w:p>
          <w:p w14:paraId="5638E0D4" w14:textId="77777777" w:rsidR="00F700A5" w:rsidRPr="00C8114E" w:rsidRDefault="00F700A5">
            <w:pPr>
              <w:spacing w:line="254" w:lineRule="auto"/>
              <w:textAlignment w:val="baseline"/>
              <w:rPr>
                <w:rFonts w:ascii="Calibri" w:hAnsi="Calibri" w:cs="Calibri"/>
                <w:b/>
                <w:bCs/>
                <w:color w:val="0070C0"/>
                <w:sz w:val="18"/>
                <w:szCs w:val="17"/>
                <w:lang w:val="hr-HR" w:eastAsia="hr-HR"/>
              </w:rPr>
            </w:pPr>
            <w:r w:rsidRPr="00C8114E">
              <w:rPr>
                <w:rFonts w:cstheme="minorHAnsi"/>
                <w:b/>
                <w:bCs/>
                <w:sz w:val="18"/>
                <w:szCs w:val="16"/>
                <w:lang w:val="hr-HR" w:eastAsia="hr-HR"/>
              </w:rPr>
              <w:t>Geografija</w:t>
            </w:r>
          </w:p>
          <w:p w14:paraId="5F15F94F" w14:textId="77777777" w:rsidR="00F700A5" w:rsidRPr="00C8114E" w:rsidRDefault="00F700A5">
            <w:pPr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6"/>
                <w:lang w:val="hr-HR" w:eastAsia="hr-HR"/>
              </w:rPr>
            </w:pPr>
            <w:r w:rsidRPr="00C8114E">
              <w:rPr>
                <w:rFonts w:ascii="Calibri" w:eastAsia="Calibri" w:hAnsi="Calibri" w:cs="Calibri"/>
                <w:sz w:val="18"/>
                <w:szCs w:val="17"/>
                <w:lang w:val="hr-HR" w:eastAsia="hr-HR"/>
              </w:rPr>
              <w:t>GEO OŠ B.6.7. - analiziranje prostorne organizacije i procesa istraživačkim radom, korištenjem geografske karte i IKT-a</w:t>
            </w:r>
            <w:r w:rsidRPr="00C8114E">
              <w:rPr>
                <w:rFonts w:cstheme="minorHAnsi"/>
                <w:b/>
                <w:bCs/>
                <w:sz w:val="18"/>
                <w:szCs w:val="16"/>
                <w:lang w:val="hr-HR" w:eastAsia="hr-HR"/>
              </w:rPr>
              <w:t xml:space="preserve"> </w:t>
            </w:r>
          </w:p>
          <w:p w14:paraId="690A32CC" w14:textId="77777777" w:rsidR="00F700A5" w:rsidRPr="00C8114E" w:rsidRDefault="00F700A5">
            <w:pPr>
              <w:textAlignment w:val="baseline"/>
              <w:rPr>
                <w:rFonts w:cstheme="minorHAnsi"/>
                <w:sz w:val="18"/>
                <w:szCs w:val="16"/>
                <w:lang w:val="hr-HR" w:eastAsia="hr-HR"/>
              </w:rPr>
            </w:pPr>
            <w:r w:rsidRPr="00C8114E">
              <w:rPr>
                <w:rFonts w:cstheme="minorHAnsi"/>
                <w:b/>
                <w:bCs/>
                <w:sz w:val="18"/>
                <w:szCs w:val="16"/>
                <w:lang w:val="hr-HR" w:eastAsia="hr-HR"/>
              </w:rPr>
              <w:t xml:space="preserve">Tehnička kultura </w:t>
            </w:r>
          </w:p>
          <w:p w14:paraId="474BB9EA" w14:textId="77777777" w:rsidR="00F700A5" w:rsidRPr="00C8114E" w:rsidRDefault="00F700A5">
            <w:pPr>
              <w:spacing w:line="254" w:lineRule="auto"/>
              <w:textAlignment w:val="baseline"/>
              <w:rPr>
                <w:rFonts w:ascii="Calibri" w:eastAsia="Calibri" w:hAnsi="Calibri" w:cs="Calibri"/>
                <w:sz w:val="18"/>
                <w:szCs w:val="17"/>
                <w:lang w:val="hr-HR" w:eastAsia="hr-HR"/>
              </w:rPr>
            </w:pPr>
            <w:r w:rsidRPr="00C8114E">
              <w:rPr>
                <w:rFonts w:ascii="Calibri" w:eastAsia="Calibri" w:hAnsi="Calibri" w:cs="Calibri"/>
                <w:sz w:val="18"/>
                <w:szCs w:val="17"/>
                <w:lang w:val="hr-HR" w:eastAsia="hr-HR"/>
              </w:rPr>
              <w:t>TK OŠ B.6.1. - opisivanje svojstva obnovljivih izvora energije, izrada modela koji iskorištava obnovljivi izvor energije, demonstracija i opisivanje postupka pretvorbe energije</w:t>
            </w:r>
          </w:p>
          <w:p w14:paraId="3F281EE0" w14:textId="77777777" w:rsidR="00F700A5" w:rsidRPr="00C8114E" w:rsidRDefault="00F700A5">
            <w:pPr>
              <w:spacing w:line="254" w:lineRule="auto"/>
              <w:textAlignment w:val="baseline"/>
              <w:rPr>
                <w:rFonts w:ascii="Calibri" w:eastAsia="Calibri" w:hAnsi="Calibri" w:cs="Calibri"/>
                <w:sz w:val="18"/>
                <w:szCs w:val="17"/>
                <w:lang w:val="hr-HR" w:eastAsia="hr-HR"/>
              </w:rPr>
            </w:pPr>
          </w:p>
          <w:p w14:paraId="01353B30" w14:textId="77777777" w:rsidR="00F700A5" w:rsidRPr="00C8114E" w:rsidRDefault="00F700A5">
            <w:pPr>
              <w:textAlignment w:val="baseline"/>
              <w:rPr>
                <w:rFonts w:cstheme="minorHAnsi"/>
                <w:b/>
                <w:bCs/>
                <w:sz w:val="18"/>
                <w:szCs w:val="18"/>
                <w:lang w:val="hr-HR" w:eastAsia="hr-HR"/>
              </w:rPr>
            </w:pPr>
          </w:p>
          <w:p w14:paraId="722C62AC" w14:textId="77777777" w:rsidR="00F700A5" w:rsidRPr="00C8114E" w:rsidRDefault="00F700A5">
            <w:pPr>
              <w:textAlignment w:val="baseline"/>
              <w:rPr>
                <w:rFonts w:cstheme="minorHAnsi"/>
                <w:b/>
                <w:bCs/>
                <w:sz w:val="18"/>
                <w:szCs w:val="18"/>
                <w:lang w:val="hr-HR" w:eastAsia="hr-HR"/>
              </w:rPr>
            </w:pPr>
          </w:p>
          <w:p w14:paraId="2BD25035" w14:textId="77777777" w:rsidR="00F700A5" w:rsidRPr="00C8114E" w:rsidRDefault="00F700A5">
            <w:pPr>
              <w:textAlignment w:val="baseline"/>
              <w:rPr>
                <w:rFonts w:cstheme="minorHAnsi"/>
                <w:b/>
                <w:bCs/>
                <w:sz w:val="18"/>
                <w:szCs w:val="18"/>
                <w:lang w:val="hr-HR" w:eastAsia="hr-HR"/>
              </w:rPr>
            </w:pPr>
          </w:p>
          <w:p w14:paraId="3E5BB9AD" w14:textId="77777777" w:rsidR="00F700A5" w:rsidRPr="00C8114E" w:rsidRDefault="00F700A5">
            <w:pPr>
              <w:textAlignment w:val="baseline"/>
              <w:rPr>
                <w:rFonts w:cstheme="minorHAnsi"/>
                <w:b/>
                <w:bCs/>
                <w:sz w:val="18"/>
                <w:szCs w:val="18"/>
                <w:lang w:val="hr-HR" w:eastAsia="hr-HR"/>
              </w:rPr>
            </w:pPr>
          </w:p>
          <w:p w14:paraId="5FEEF311" w14:textId="77777777" w:rsidR="00F700A5" w:rsidRPr="00C8114E" w:rsidRDefault="00F700A5">
            <w:pPr>
              <w:rPr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CF7B" w14:textId="77777777" w:rsidR="00F700A5" w:rsidRPr="00C8114E" w:rsidRDefault="00F700A5">
            <w:pPr>
              <w:rPr>
                <w:lang w:val="hr-HR"/>
              </w:rPr>
            </w:pPr>
          </w:p>
          <w:p w14:paraId="46F788A3" w14:textId="77777777" w:rsidR="00F700A5" w:rsidRDefault="00F700A5">
            <w:pPr>
              <w:textAlignment w:val="baseline"/>
              <w:rPr>
                <w:rFonts w:ascii="Calibri" w:hAnsi="Calibri" w:cs="Calibri"/>
                <w:b/>
                <w:bCs/>
                <w:color w:val="525252" w:themeColor="accent3" w:themeShade="80"/>
                <w:sz w:val="18"/>
                <w:szCs w:val="17"/>
                <w:lang w:val="hr-HR" w:eastAsia="hr-HR"/>
              </w:rPr>
            </w:pPr>
            <w:r w:rsidRPr="00C8114E">
              <w:rPr>
                <w:rFonts w:ascii="Calibri" w:hAnsi="Calibri" w:cs="Calibri"/>
                <w:b/>
                <w:bCs/>
                <w:color w:val="525252" w:themeColor="accent3" w:themeShade="80"/>
                <w:sz w:val="18"/>
                <w:szCs w:val="17"/>
                <w:lang w:val="hr-HR" w:eastAsia="hr-HR"/>
              </w:rPr>
              <w:t>Učiti kako učiti</w:t>
            </w:r>
          </w:p>
          <w:p w14:paraId="21419EDF" w14:textId="77777777" w:rsidR="00F700A5" w:rsidRPr="00C8114E" w:rsidRDefault="00F700A5">
            <w:pPr>
              <w:textAlignment w:val="baseline"/>
              <w:rPr>
                <w:rFonts w:ascii="Calibri" w:eastAsia="Calibri" w:hAnsi="Calibri" w:cs="Calibri"/>
                <w:sz w:val="18"/>
                <w:szCs w:val="17"/>
                <w:lang w:val="hr-HR"/>
              </w:rPr>
            </w:pPr>
            <w:r w:rsidRPr="00C8114E">
              <w:rPr>
                <w:rStyle w:val="normaltextrun"/>
                <w:sz w:val="18"/>
                <w:szCs w:val="18"/>
                <w:lang w:val="hr-HR"/>
              </w:rPr>
              <w:t>uku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 xml:space="preserve"> A.3.1., </w:t>
            </w:r>
            <w:r w:rsidRPr="00C8114E">
              <w:rPr>
                <w:rStyle w:val="normaltextrun"/>
                <w:sz w:val="18"/>
                <w:szCs w:val="18"/>
                <w:lang w:val="hr-HR"/>
              </w:rPr>
              <w:t>uku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 xml:space="preserve"> A.3.2.,</w:t>
            </w:r>
            <w:r w:rsidRPr="00C8114E">
              <w:rPr>
                <w:sz w:val="18"/>
                <w:szCs w:val="18"/>
                <w:lang w:val="hr-HR"/>
              </w:rPr>
              <w:t xml:space="preserve"> </w:t>
            </w:r>
            <w:r w:rsidRPr="00C8114E">
              <w:rPr>
                <w:rStyle w:val="normaltextrun"/>
                <w:sz w:val="18"/>
                <w:szCs w:val="18"/>
                <w:lang w:val="hr-HR"/>
              </w:rPr>
              <w:t>uku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 xml:space="preserve"> A.3.3., </w:t>
            </w:r>
            <w:r w:rsidRPr="00C8114E">
              <w:rPr>
                <w:rStyle w:val="normaltextrun"/>
                <w:sz w:val="18"/>
                <w:szCs w:val="18"/>
                <w:lang w:val="hr-HR"/>
              </w:rPr>
              <w:t>uku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 xml:space="preserve"> A.3.4., </w:t>
            </w:r>
            <w:r w:rsidRPr="00C8114E">
              <w:rPr>
                <w:rStyle w:val="normaltextrun"/>
                <w:sz w:val="18"/>
                <w:szCs w:val="18"/>
                <w:lang w:val="hr-HR"/>
              </w:rPr>
              <w:t>uku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 xml:space="preserve"> B.3.1.,</w:t>
            </w:r>
            <w:r w:rsidRPr="00C8114E">
              <w:rPr>
                <w:sz w:val="18"/>
                <w:szCs w:val="18"/>
                <w:lang w:val="hr-HR"/>
              </w:rPr>
              <w:t xml:space="preserve"> </w:t>
            </w:r>
            <w:r w:rsidRPr="00C8114E">
              <w:rPr>
                <w:rStyle w:val="normaltextrun"/>
                <w:sz w:val="18"/>
                <w:szCs w:val="18"/>
                <w:lang w:val="hr-HR"/>
              </w:rPr>
              <w:t>uku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 xml:space="preserve"> B.3.2., </w:t>
            </w:r>
            <w:r w:rsidRPr="00C8114E">
              <w:rPr>
                <w:rStyle w:val="normaltextrun"/>
                <w:sz w:val="18"/>
                <w:szCs w:val="18"/>
                <w:lang w:val="hr-HR"/>
              </w:rPr>
              <w:t>uku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 xml:space="preserve"> B.3.4.,</w:t>
            </w:r>
            <w:r w:rsidRPr="00C8114E">
              <w:rPr>
                <w:sz w:val="18"/>
                <w:szCs w:val="18"/>
                <w:lang w:val="hr-HR"/>
              </w:rPr>
              <w:t xml:space="preserve"> </w:t>
            </w:r>
            <w:r w:rsidRPr="00C8114E">
              <w:rPr>
                <w:rStyle w:val="normaltextrun"/>
                <w:sz w:val="18"/>
                <w:szCs w:val="18"/>
                <w:lang w:val="hr-HR"/>
              </w:rPr>
              <w:t>uku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 xml:space="preserve"> C.3.1.,</w:t>
            </w:r>
            <w:r w:rsidRPr="00C8114E">
              <w:rPr>
                <w:sz w:val="18"/>
                <w:szCs w:val="18"/>
                <w:lang w:val="hr-HR"/>
              </w:rPr>
              <w:t xml:space="preserve"> </w:t>
            </w:r>
            <w:r w:rsidRPr="00C8114E">
              <w:rPr>
                <w:rStyle w:val="normaltextrun"/>
                <w:sz w:val="18"/>
                <w:szCs w:val="18"/>
                <w:lang w:val="hr-HR"/>
              </w:rPr>
              <w:t>uku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 xml:space="preserve"> C.3.3., </w:t>
            </w:r>
            <w:r w:rsidRPr="00C8114E">
              <w:rPr>
                <w:rStyle w:val="normaltextrun"/>
                <w:sz w:val="18"/>
                <w:szCs w:val="18"/>
                <w:lang w:val="hr-HR"/>
              </w:rPr>
              <w:t>uku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 xml:space="preserve"> D.3.1., </w:t>
            </w:r>
            <w:r w:rsidRPr="00C8114E">
              <w:rPr>
                <w:rStyle w:val="normaltextrun"/>
                <w:sz w:val="18"/>
                <w:szCs w:val="18"/>
                <w:lang w:val="hr-HR"/>
              </w:rPr>
              <w:t>uku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 xml:space="preserve"> D.3.2. 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 w:eastAsia="hr-HR"/>
              </w:rPr>
              <w:t>- samostalno traženje novih informacija iz različitih izvora, korištenje različitih strategija učenja i njihova primjena u ostvarivanju ciljeva učenja, samovrednovanje procesa učenja i procjena ostvarenog napretka te na temelju toga planiranje budućeg učenja, objašnjavanje vrijednosti učenja za svoj život, ostvarivanje dobre komunikacije s drugima, uspješna suradnja  u različitim situacijama te spremnost za traženje i ponuditi pomoći</w:t>
            </w:r>
          </w:p>
          <w:p w14:paraId="6D7899B1" w14:textId="77777777" w:rsidR="00F700A5" w:rsidRPr="00C8114E" w:rsidRDefault="00F700A5">
            <w:pPr>
              <w:spacing w:line="254" w:lineRule="auto"/>
              <w:textAlignment w:val="baseline"/>
              <w:rPr>
                <w:rFonts w:ascii="Calibri" w:hAnsi="Calibri" w:cs="Calibri"/>
                <w:color w:val="525252" w:themeColor="accent3" w:themeShade="80"/>
                <w:sz w:val="18"/>
                <w:szCs w:val="17"/>
                <w:lang w:val="hr-HR" w:eastAsia="hr-HR"/>
              </w:rPr>
            </w:pPr>
            <w:r w:rsidRPr="00C8114E">
              <w:rPr>
                <w:rFonts w:ascii="Calibri" w:hAnsi="Calibri" w:cs="Calibri"/>
                <w:b/>
                <w:bCs/>
                <w:color w:val="525252" w:themeColor="accent3" w:themeShade="80"/>
                <w:sz w:val="18"/>
                <w:szCs w:val="17"/>
                <w:lang w:val="hr-HR" w:eastAsia="hr-HR"/>
              </w:rPr>
              <w:t>Zdravlje </w:t>
            </w:r>
            <w:r w:rsidRPr="00C8114E">
              <w:rPr>
                <w:rFonts w:ascii="Calibri" w:hAnsi="Calibri" w:cs="Calibri"/>
                <w:color w:val="525252" w:themeColor="accent3" w:themeShade="80"/>
                <w:sz w:val="18"/>
                <w:szCs w:val="17"/>
                <w:lang w:val="hr-HR" w:eastAsia="hr-HR"/>
              </w:rPr>
              <w:t> </w:t>
            </w:r>
          </w:p>
          <w:p w14:paraId="46ACFC7C" w14:textId="77777777" w:rsidR="00F700A5" w:rsidRDefault="00F700A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eastAsia="Calibri" w:hAnsi="Calibri" w:cs="Calibri"/>
                <w:sz w:val="18"/>
                <w:szCs w:val="17"/>
                <w:lang w:eastAsia="en-US"/>
              </w:rPr>
            </w:pPr>
            <w:r>
              <w:rPr>
                <w:rFonts w:ascii="Calibri" w:hAnsi="Calibri" w:cs="Calibri"/>
                <w:sz w:val="18"/>
                <w:szCs w:val="17"/>
                <w:lang w:eastAsia="en-US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7"/>
                <w:lang w:eastAsia="en-US"/>
              </w:rPr>
              <w:t>.3.1.B, C.3.1.C  - prepoznavanje potencijalnih opasnosti u kućanstvu i okolini te nabrajanje zakonskih ograničenja važnih  za zdravlje i sigurnost</w:t>
            </w:r>
          </w:p>
          <w:p w14:paraId="755EEB26" w14:textId="77777777" w:rsidR="00F700A5" w:rsidRPr="00C8114E" w:rsidRDefault="00F700A5">
            <w:pPr>
              <w:spacing w:line="254" w:lineRule="auto"/>
              <w:textAlignment w:val="baseline"/>
              <w:rPr>
                <w:rFonts w:ascii="Calibri" w:hAnsi="Calibri" w:cs="Calibri"/>
                <w:color w:val="525252" w:themeColor="accent3" w:themeShade="80"/>
                <w:sz w:val="18"/>
                <w:szCs w:val="17"/>
                <w:lang w:val="hr-HR" w:eastAsia="hr-HR"/>
              </w:rPr>
            </w:pPr>
            <w:r w:rsidRPr="00C8114E">
              <w:rPr>
                <w:rFonts w:ascii="Calibri" w:hAnsi="Calibri" w:cs="Calibri"/>
                <w:b/>
                <w:bCs/>
                <w:color w:val="525252" w:themeColor="accent3" w:themeShade="80"/>
                <w:sz w:val="18"/>
                <w:szCs w:val="17"/>
                <w:lang w:val="hr-HR" w:eastAsia="hr-HR"/>
              </w:rPr>
              <w:t>Održivi razvoj</w:t>
            </w:r>
            <w:r w:rsidRPr="00C8114E">
              <w:rPr>
                <w:rFonts w:ascii="Calibri" w:hAnsi="Calibri" w:cs="Calibri"/>
                <w:color w:val="525252" w:themeColor="accent3" w:themeShade="80"/>
                <w:sz w:val="18"/>
                <w:szCs w:val="17"/>
                <w:lang w:val="hr-HR" w:eastAsia="hr-HR"/>
              </w:rPr>
              <w:t> </w:t>
            </w:r>
          </w:p>
          <w:p w14:paraId="5570034B" w14:textId="77777777" w:rsidR="00F700A5" w:rsidRDefault="00F700A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eastAsia="Calibri" w:hAnsi="Calibri" w:cs="Calibri"/>
                <w:sz w:val="18"/>
                <w:szCs w:val="17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7"/>
                <w:lang w:eastAsia="en-US"/>
              </w:rPr>
              <w:t>odr A.3.1</w:t>
            </w:r>
            <w:r>
              <w:rPr>
                <w:rFonts w:cstheme="minorHAnsi"/>
                <w:sz w:val="18"/>
                <w:szCs w:val="18"/>
                <w:lang w:eastAsia="en-US"/>
              </w:rPr>
              <w:t>., </w:t>
            </w:r>
            <w:r>
              <w:rPr>
                <w:rFonts w:ascii="Calibri" w:eastAsia="Calibri" w:hAnsi="Calibri" w:cs="Calibri"/>
                <w:sz w:val="18"/>
                <w:szCs w:val="17"/>
                <w:lang w:eastAsia="en-US"/>
              </w:rPr>
              <w:t xml:space="preserve">odr A.3.2. </w:t>
            </w:r>
            <w:r>
              <w:rPr>
                <w:rFonts w:ascii="Minion Pro" w:hAnsi="Minion Pro"/>
                <w:b/>
                <w:sz w:val="18"/>
                <w:szCs w:val="18"/>
                <w:shd w:val="clear" w:color="auto" w:fill="FFFFFF"/>
                <w:lang w:eastAsia="en-US"/>
              </w:rPr>
              <w:t>-</w:t>
            </w:r>
            <w:r>
              <w:rPr>
                <w:rFonts w:ascii="Minion Pro" w:hAnsi="Minion Pr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  <w:lang w:eastAsia="en-US"/>
              </w:rPr>
              <w:t xml:space="preserve">analiza biološke raznolikosti i uočavanje 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  <w:lang w:eastAsia="en-US"/>
              </w:rPr>
              <w:lastRenderedPageBreak/>
              <w:t>njezine povezanosti sa životnim uvjetima i građom živih bića, </w:t>
            </w:r>
            <w:r>
              <w:rPr>
                <w:rFonts w:ascii="Calibri" w:eastAsia="Calibri" w:hAnsi="Calibri" w:cs="Calibri"/>
                <w:sz w:val="18"/>
                <w:szCs w:val="17"/>
                <w:lang w:eastAsia="en-US"/>
              </w:rPr>
              <w:t>analiziranje načela i vrijednosti ekosustava</w:t>
            </w:r>
          </w:p>
          <w:p w14:paraId="453B4311" w14:textId="77777777" w:rsidR="00F700A5" w:rsidRDefault="00F700A5">
            <w:pPr>
              <w:textAlignment w:val="baseline"/>
              <w:rPr>
                <w:rFonts w:ascii="Calibri" w:hAnsi="Calibri" w:cs="Calibri"/>
                <w:b/>
                <w:bCs/>
                <w:color w:val="525252" w:themeColor="accent3" w:themeShade="80"/>
                <w:sz w:val="18"/>
                <w:szCs w:val="17"/>
                <w:lang w:val="hr-HR" w:eastAsia="hr-HR"/>
              </w:rPr>
            </w:pPr>
            <w:r w:rsidRPr="00C8114E">
              <w:rPr>
                <w:rFonts w:ascii="Calibri" w:hAnsi="Calibri" w:cs="Calibri"/>
                <w:b/>
                <w:bCs/>
                <w:color w:val="525252" w:themeColor="accent3" w:themeShade="80"/>
                <w:sz w:val="18"/>
                <w:szCs w:val="17"/>
                <w:lang w:val="hr-HR" w:eastAsia="hr-HR"/>
              </w:rPr>
              <w:t>Uporaba informacijsko – komunikacijske tehnologije</w:t>
            </w:r>
          </w:p>
          <w:p w14:paraId="0D88AF75" w14:textId="77777777" w:rsidR="00F700A5" w:rsidRPr="00C8114E" w:rsidRDefault="00F700A5">
            <w:pPr>
              <w:spacing w:line="254" w:lineRule="auto"/>
              <w:textAlignment w:val="baseline"/>
              <w:rPr>
                <w:rFonts w:ascii="Calibri" w:eastAsia="Calibri" w:hAnsi="Calibri" w:cs="Calibri"/>
                <w:sz w:val="18"/>
                <w:szCs w:val="17"/>
                <w:lang w:val="hr-HR"/>
              </w:rPr>
            </w:pPr>
            <w:r w:rsidRPr="00C8114E">
              <w:rPr>
                <w:rFonts w:ascii="Calibri" w:hAnsi="Calibri" w:cs="Calibri"/>
                <w:iCs/>
                <w:sz w:val="18"/>
                <w:lang w:val="hr-HR" w:eastAsia="hr-HR"/>
              </w:rPr>
              <w:t xml:space="preserve">ikt 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 xml:space="preserve">A.3.1., </w:t>
            </w:r>
            <w:r w:rsidRPr="00C8114E">
              <w:rPr>
                <w:rFonts w:ascii="Calibri" w:hAnsi="Calibri" w:cs="Calibri"/>
                <w:iCs/>
                <w:sz w:val="18"/>
                <w:lang w:val="hr-HR" w:eastAsia="hr-HR"/>
              </w:rPr>
              <w:t xml:space="preserve">ikt 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 xml:space="preserve">A.3.2., </w:t>
            </w:r>
            <w:r w:rsidRPr="00C8114E">
              <w:rPr>
                <w:rFonts w:ascii="Calibri" w:hAnsi="Calibri" w:cs="Calibri"/>
                <w:iCs/>
                <w:sz w:val="18"/>
                <w:lang w:val="hr-HR" w:eastAsia="hr-HR"/>
              </w:rPr>
              <w:t xml:space="preserve">ikt 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>A.3.3.,</w:t>
            </w:r>
            <w:r w:rsidRPr="00C8114E">
              <w:rPr>
                <w:rFonts w:ascii="Calibri" w:hAnsi="Calibri" w:cs="Calibri"/>
                <w:iCs/>
                <w:sz w:val="18"/>
                <w:lang w:val="hr-HR" w:eastAsia="hr-HR"/>
              </w:rPr>
              <w:t xml:space="preserve"> ikt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 xml:space="preserve"> B.3.1., </w:t>
            </w:r>
            <w:r w:rsidRPr="00C8114E">
              <w:rPr>
                <w:rFonts w:ascii="Calibri" w:hAnsi="Calibri" w:cs="Calibri"/>
                <w:iCs/>
                <w:sz w:val="18"/>
                <w:lang w:val="hr-HR" w:eastAsia="hr-HR"/>
              </w:rPr>
              <w:t xml:space="preserve">ikt 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 xml:space="preserve">B.3.2., </w:t>
            </w:r>
            <w:r w:rsidRPr="00C8114E">
              <w:rPr>
                <w:rFonts w:ascii="Calibri" w:hAnsi="Calibri" w:cs="Calibri"/>
                <w:iCs/>
                <w:sz w:val="18"/>
                <w:lang w:val="hr-HR" w:eastAsia="hr-HR"/>
              </w:rPr>
              <w:t xml:space="preserve">ikt 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 xml:space="preserve">B.3.3., </w:t>
            </w:r>
            <w:r w:rsidRPr="00C8114E">
              <w:rPr>
                <w:rFonts w:ascii="Calibri" w:hAnsi="Calibri" w:cs="Calibri"/>
                <w:iCs/>
                <w:sz w:val="18"/>
                <w:lang w:val="hr-HR" w:eastAsia="hr-HR"/>
              </w:rPr>
              <w:t xml:space="preserve">ikt 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>C.3.1.,</w:t>
            </w:r>
            <w:r w:rsidRPr="00C8114E">
              <w:rPr>
                <w:rFonts w:ascii="Calibri" w:hAnsi="Calibri" w:cs="Calibri"/>
                <w:iCs/>
                <w:sz w:val="18"/>
                <w:lang w:val="hr-HR" w:eastAsia="hr-HR"/>
              </w:rPr>
              <w:t xml:space="preserve"> ikt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 xml:space="preserve"> C.3.2., </w:t>
            </w:r>
            <w:r w:rsidRPr="00C8114E">
              <w:rPr>
                <w:rFonts w:ascii="Calibri" w:hAnsi="Calibri" w:cs="Calibri"/>
                <w:iCs/>
                <w:sz w:val="18"/>
                <w:lang w:val="hr-HR" w:eastAsia="hr-HR"/>
              </w:rPr>
              <w:t xml:space="preserve">ikt 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>C.3.3.,</w:t>
            </w:r>
            <w:r w:rsidRPr="00C8114E">
              <w:rPr>
                <w:rFonts w:ascii="Calibri" w:hAnsi="Calibri" w:cs="Calibri"/>
                <w:iCs/>
                <w:sz w:val="18"/>
                <w:lang w:val="hr-HR" w:eastAsia="hr-HR"/>
              </w:rPr>
              <w:t xml:space="preserve"> ikt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 xml:space="preserve"> C.3.4., </w:t>
            </w:r>
            <w:r w:rsidRPr="00C8114E">
              <w:rPr>
                <w:rFonts w:ascii="Calibri" w:hAnsi="Calibri" w:cs="Calibri"/>
                <w:iCs/>
                <w:sz w:val="18"/>
                <w:lang w:val="hr-HR" w:eastAsia="hr-HR"/>
              </w:rPr>
              <w:t xml:space="preserve">ikt 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>D.3.1. - samostalno odabiranje i korištenje raznim uređajima i programima odgovarajuće digitalne tehnologije, aktivno sudjelovanje u oblikovanju vlastitoga sigurnog digitalnog okruženja, samostalno pretraživanja informacija u digitalnome okružju i provođenje jednostavnih istraživanja radi rješavanja problema, odgovorno upravljanje prikupljenim informacijama</w:t>
            </w:r>
          </w:p>
          <w:p w14:paraId="4FBFCB88" w14:textId="77777777" w:rsidR="00F700A5" w:rsidRPr="00C8114E" w:rsidRDefault="00F700A5">
            <w:pPr>
              <w:textAlignment w:val="baseline"/>
              <w:rPr>
                <w:rFonts w:ascii="Calibri" w:hAnsi="Calibri" w:cs="Calibri"/>
                <w:b/>
                <w:bCs/>
                <w:color w:val="525252" w:themeColor="accent3" w:themeShade="80"/>
                <w:sz w:val="18"/>
                <w:szCs w:val="17"/>
                <w:lang w:val="hr-HR" w:eastAsia="hr-HR"/>
              </w:rPr>
            </w:pPr>
            <w:r w:rsidRPr="00C8114E">
              <w:rPr>
                <w:rFonts w:ascii="Calibri" w:hAnsi="Calibri" w:cs="Calibri"/>
                <w:b/>
                <w:bCs/>
                <w:color w:val="525252" w:themeColor="accent3" w:themeShade="80"/>
                <w:sz w:val="18"/>
                <w:szCs w:val="17"/>
                <w:lang w:val="hr-HR" w:eastAsia="hr-HR"/>
              </w:rPr>
              <w:t>Građanski odgoj </w:t>
            </w:r>
          </w:p>
          <w:p w14:paraId="0BF00ACF" w14:textId="77777777" w:rsidR="00F700A5" w:rsidRPr="00C8114E" w:rsidRDefault="00F700A5">
            <w:pPr>
              <w:spacing w:line="254" w:lineRule="auto"/>
              <w:textAlignment w:val="baseline"/>
              <w:rPr>
                <w:rFonts w:ascii="Calibri" w:eastAsia="Calibri" w:hAnsi="Calibri" w:cs="Calibri"/>
                <w:sz w:val="18"/>
                <w:szCs w:val="17"/>
                <w:lang w:val="hr-HR"/>
              </w:rPr>
            </w:pP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>goo C.3.2., goo C.3.3. - promicanje kvalitete života u lokalnoj zajednici, uvažavanje dogovorenih pravila komunikacije te drugih i drugačijih mišljenja </w:t>
            </w:r>
          </w:p>
          <w:p w14:paraId="12DB57FB" w14:textId="77777777" w:rsidR="00F700A5" w:rsidRPr="00C8114E" w:rsidRDefault="00F700A5">
            <w:pPr>
              <w:textAlignment w:val="baseline"/>
              <w:rPr>
                <w:rFonts w:ascii="Calibri" w:hAnsi="Calibri" w:cs="Calibri"/>
                <w:b/>
                <w:bCs/>
                <w:color w:val="525252" w:themeColor="accent3" w:themeShade="80"/>
                <w:sz w:val="18"/>
                <w:szCs w:val="17"/>
                <w:lang w:val="hr-HR" w:eastAsia="hr-HR"/>
              </w:rPr>
            </w:pPr>
            <w:r w:rsidRPr="00C8114E">
              <w:rPr>
                <w:rFonts w:ascii="Calibri" w:hAnsi="Calibri" w:cs="Calibri"/>
                <w:b/>
                <w:bCs/>
                <w:color w:val="525252" w:themeColor="accent3" w:themeShade="80"/>
                <w:sz w:val="18"/>
                <w:szCs w:val="17"/>
                <w:lang w:val="hr-HR" w:eastAsia="hr-HR"/>
              </w:rPr>
              <w:t>Osobni i socijalni razvoj</w:t>
            </w:r>
            <w:r w:rsidRPr="00C8114E">
              <w:rPr>
                <w:rFonts w:ascii="Calibri" w:hAnsi="Calibri" w:cs="Calibri"/>
                <w:color w:val="525252" w:themeColor="accent3" w:themeShade="80"/>
                <w:sz w:val="18"/>
                <w:szCs w:val="17"/>
                <w:lang w:val="hr-HR" w:eastAsia="hr-HR"/>
              </w:rPr>
              <w:t> </w:t>
            </w:r>
          </w:p>
          <w:p w14:paraId="03CAF52E" w14:textId="77777777" w:rsidR="00F700A5" w:rsidRPr="00C8114E" w:rsidRDefault="00F700A5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sz w:val="18"/>
                <w:szCs w:val="17"/>
                <w:lang w:val="hr-HR" w:eastAsia="hr-HR"/>
              </w:rPr>
            </w:pPr>
            <w:r w:rsidRPr="00C8114E">
              <w:rPr>
                <w:rFonts w:cs="Calibri"/>
                <w:sz w:val="18"/>
                <w:szCs w:val="18"/>
                <w:lang w:val="hr-HR"/>
              </w:rPr>
              <w:t>osr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 xml:space="preserve"> A.3.3., </w:t>
            </w:r>
            <w:r w:rsidRPr="00C8114E">
              <w:rPr>
                <w:rFonts w:cs="Calibri"/>
                <w:sz w:val="18"/>
                <w:szCs w:val="18"/>
                <w:lang w:val="hr-HR"/>
              </w:rPr>
              <w:t>osr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 xml:space="preserve"> B.3.1.,</w:t>
            </w:r>
            <w:r w:rsidRPr="00C8114E">
              <w:rPr>
                <w:rFonts w:cs="Calibri"/>
                <w:sz w:val="18"/>
                <w:szCs w:val="18"/>
                <w:lang w:val="hr-HR"/>
              </w:rPr>
              <w:t xml:space="preserve"> osr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 xml:space="preserve"> B.3.2., </w:t>
            </w:r>
            <w:r w:rsidRPr="00C8114E">
              <w:rPr>
                <w:rFonts w:cs="Calibri"/>
                <w:sz w:val="18"/>
                <w:szCs w:val="18"/>
                <w:lang w:val="hr-HR"/>
              </w:rPr>
              <w:t>osr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 xml:space="preserve"> B.3.4., </w:t>
            </w:r>
            <w:r w:rsidRPr="00C8114E">
              <w:rPr>
                <w:rFonts w:cs="Calibri"/>
                <w:sz w:val="18"/>
                <w:szCs w:val="18"/>
                <w:lang w:val="hr-HR"/>
              </w:rPr>
              <w:t>osr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 xml:space="preserve"> C.3.2.</w:t>
            </w:r>
            <w:r w:rsidRPr="00C8114E">
              <w:rPr>
                <w:color w:val="231F20"/>
                <w:lang w:val="hr-HR" w:eastAsia="hr-HR"/>
              </w:rPr>
              <w:t xml:space="preserve"> </w:t>
            </w:r>
            <w:r w:rsidRPr="00C8114E">
              <w:rPr>
                <w:rFonts w:ascii="Minion Pro" w:hAnsi="Minion Pro"/>
                <w:b/>
                <w:color w:val="231F20"/>
                <w:sz w:val="18"/>
                <w:szCs w:val="18"/>
                <w:shd w:val="clear" w:color="auto" w:fill="FFFFFF"/>
                <w:lang w:val="hr-HR" w:eastAsia="hr-HR"/>
              </w:rPr>
              <w:t>-</w:t>
            </w:r>
            <w:r w:rsidRPr="00C8114E">
              <w:rPr>
                <w:rFonts w:ascii="Minion Pro" w:hAnsi="Minion Pro"/>
                <w:color w:val="231F20"/>
                <w:sz w:val="18"/>
                <w:szCs w:val="18"/>
                <w:shd w:val="clear" w:color="auto" w:fill="FFFFFF"/>
                <w:lang w:val="hr-HR" w:eastAsia="hr-HR"/>
              </w:rPr>
              <w:t xml:space="preserve"> 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 w:eastAsia="hr-HR"/>
              </w:rPr>
              <w:t>razvijanje osobnih potencijala i komunikacijskih vještina  uvažavajući odnose s drugima te potrebe i osjećaje drugih, suradničko učenje i rad  u timu, prepoznavanje važnosti odgovornosti pojedinca u društvu</w:t>
            </w:r>
          </w:p>
          <w:p w14:paraId="1C2C93A5" w14:textId="77777777" w:rsidR="00F700A5" w:rsidRPr="00C8114E" w:rsidRDefault="00F700A5">
            <w:pPr>
              <w:spacing w:line="254" w:lineRule="auto"/>
              <w:textAlignment w:val="baseline"/>
              <w:rPr>
                <w:rFonts w:ascii="Calibri" w:hAnsi="Calibri" w:cs="Calibri"/>
                <w:color w:val="525252" w:themeColor="accent3" w:themeShade="80"/>
                <w:sz w:val="18"/>
                <w:szCs w:val="17"/>
                <w:lang w:val="hr-HR" w:eastAsia="hr-HR"/>
              </w:rPr>
            </w:pPr>
            <w:r w:rsidRPr="00C8114E">
              <w:rPr>
                <w:rFonts w:ascii="Calibri" w:hAnsi="Calibri" w:cs="Calibri"/>
                <w:b/>
                <w:bCs/>
                <w:color w:val="525252" w:themeColor="accent3" w:themeShade="80"/>
                <w:sz w:val="18"/>
                <w:szCs w:val="17"/>
                <w:lang w:val="hr-HR" w:eastAsia="hr-HR"/>
              </w:rPr>
              <w:t>Poduzetništvo</w:t>
            </w:r>
            <w:r w:rsidRPr="00C8114E">
              <w:rPr>
                <w:rFonts w:ascii="Calibri" w:hAnsi="Calibri" w:cs="Calibri"/>
                <w:color w:val="525252" w:themeColor="accent3" w:themeShade="80"/>
                <w:sz w:val="18"/>
                <w:szCs w:val="17"/>
                <w:lang w:val="hr-HR" w:eastAsia="hr-HR"/>
              </w:rPr>
              <w:t> </w:t>
            </w:r>
          </w:p>
          <w:p w14:paraId="7528E1AD" w14:textId="77777777" w:rsidR="00F700A5" w:rsidRPr="00C8114E" w:rsidRDefault="00F700A5">
            <w:pPr>
              <w:rPr>
                <w:lang w:val="hr-HR"/>
              </w:rPr>
            </w:pPr>
            <w:r w:rsidRPr="00C8114E">
              <w:rPr>
                <w:rFonts w:cs="Calibri"/>
                <w:sz w:val="18"/>
                <w:szCs w:val="18"/>
                <w:lang w:val="hr-HR"/>
              </w:rPr>
              <w:t>pod</w:t>
            </w:r>
            <w:r w:rsidRPr="00C8114E">
              <w:rPr>
                <w:rFonts w:cs="Calibri"/>
                <w:lang w:val="hr-HR"/>
              </w:rPr>
              <w:t xml:space="preserve"> 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 xml:space="preserve">A.3.1., </w:t>
            </w:r>
            <w:r w:rsidRPr="00C8114E">
              <w:rPr>
                <w:rFonts w:cs="Calibri"/>
                <w:sz w:val="18"/>
                <w:szCs w:val="18"/>
                <w:lang w:val="hr-HR"/>
              </w:rPr>
              <w:t>pod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 xml:space="preserve"> A.3.3., </w:t>
            </w:r>
            <w:r w:rsidRPr="00C8114E">
              <w:rPr>
                <w:rFonts w:cs="Calibri"/>
                <w:sz w:val="18"/>
                <w:szCs w:val="18"/>
                <w:lang w:val="hr-HR"/>
              </w:rPr>
              <w:t>pod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 xml:space="preserve"> B.3.1.,</w:t>
            </w:r>
            <w:r w:rsidRPr="00C8114E">
              <w:rPr>
                <w:rFonts w:cs="Calibri"/>
                <w:sz w:val="18"/>
                <w:szCs w:val="18"/>
                <w:lang w:val="hr-HR"/>
              </w:rPr>
              <w:t xml:space="preserve"> pod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 xml:space="preserve"> B.3.2.,</w:t>
            </w:r>
            <w:r w:rsidRPr="00C8114E">
              <w:rPr>
                <w:rFonts w:cs="Calibri"/>
                <w:sz w:val="18"/>
                <w:szCs w:val="18"/>
                <w:lang w:val="hr-HR"/>
              </w:rPr>
              <w:t xml:space="preserve"> pod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 xml:space="preserve"> B.3.3., </w:t>
            </w:r>
            <w:r w:rsidRPr="00C8114E">
              <w:rPr>
                <w:rFonts w:cs="Calibri"/>
                <w:sz w:val="18"/>
                <w:szCs w:val="18"/>
                <w:lang w:val="hr-HR"/>
              </w:rPr>
              <w:t>pod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 xml:space="preserve"> C.3.1., </w:t>
            </w:r>
            <w:r w:rsidRPr="00C8114E">
              <w:rPr>
                <w:rFonts w:cs="Calibri"/>
                <w:sz w:val="18"/>
                <w:szCs w:val="18"/>
                <w:lang w:val="hr-HR"/>
              </w:rPr>
              <w:t>pod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 xml:space="preserve"> 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lastRenderedPageBreak/>
              <w:t>C.3.2. -</w:t>
            </w:r>
            <w:r w:rsidRPr="00C8114E">
              <w:rPr>
                <w:lang w:val="hr-HR"/>
              </w:rPr>
              <w:t xml:space="preserve"> </w:t>
            </w:r>
            <w:r w:rsidRPr="00C8114E">
              <w:rPr>
                <w:rFonts w:ascii="Calibri" w:eastAsia="Calibri" w:hAnsi="Calibri" w:cs="Calibri"/>
                <w:sz w:val="18"/>
                <w:szCs w:val="17"/>
                <w:lang w:val="hr-HR"/>
              </w:rPr>
              <w:t xml:space="preserve">primjenjivanje inovativnih i kreativnih rješenja, upoznavanje mogućnosti razvoja karijere i profesionalnog usmjeravanja, prepoznavanje važnosti odgovornog poduzetništva za rast i razvoj pojedinca i zajednice, </w:t>
            </w:r>
            <w:r w:rsidRPr="00C8114E">
              <w:rPr>
                <w:rFonts w:ascii="Calibri" w:hAnsi="Calibri" w:cs="Calibri"/>
                <w:sz w:val="18"/>
                <w:szCs w:val="18"/>
                <w:lang w:val="hr-HR"/>
              </w:rPr>
              <w:t>planiranje i realiziranje planirane aktivnosti uz analizu rezultata rada i doprinosa</w:t>
            </w:r>
          </w:p>
          <w:p w14:paraId="3C66A7A7" w14:textId="77777777" w:rsidR="00F700A5" w:rsidRPr="00C8114E" w:rsidRDefault="00F700A5">
            <w:pPr>
              <w:ind w:left="319"/>
              <w:rPr>
                <w:sz w:val="18"/>
                <w:szCs w:val="16"/>
                <w:lang w:val="hr-HR"/>
              </w:rPr>
            </w:pPr>
          </w:p>
          <w:p w14:paraId="493A8A9C" w14:textId="77777777" w:rsidR="00F700A5" w:rsidRPr="00C8114E" w:rsidRDefault="00F700A5">
            <w:pPr>
              <w:ind w:left="319"/>
              <w:rPr>
                <w:lang w:val="hr-HR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4D73" w14:textId="77777777" w:rsidR="00F700A5" w:rsidRPr="00C8114E" w:rsidRDefault="00F700A5">
            <w:pPr>
              <w:rPr>
                <w:lang w:val="hr-HR"/>
              </w:rPr>
            </w:pPr>
          </w:p>
          <w:p w14:paraId="027C1943" w14:textId="6B6F1C34" w:rsidR="00F700A5" w:rsidRPr="00C8114E" w:rsidRDefault="00F700A5">
            <w:pPr>
              <w:rPr>
                <w:lang w:val="hr-HR"/>
              </w:rPr>
            </w:pPr>
          </w:p>
          <w:p w14:paraId="6DE1C2B4" w14:textId="5647637E" w:rsidR="00F700A5" w:rsidRPr="00C8114E" w:rsidRDefault="00580447">
            <w:pPr>
              <w:rPr>
                <w:lang w:val="hr-HR"/>
              </w:rPr>
            </w:pPr>
            <w:r>
              <w:rPr>
                <w:lang w:val="hr-HR"/>
              </w:rPr>
              <w:t>Pismena provjera</w:t>
            </w:r>
          </w:p>
          <w:p w14:paraId="08F76969" w14:textId="77777777" w:rsidR="00F700A5" w:rsidRPr="00C8114E" w:rsidRDefault="00F700A5">
            <w:pPr>
              <w:rPr>
                <w:lang w:val="hr-HR"/>
              </w:rPr>
            </w:pPr>
          </w:p>
          <w:p w14:paraId="1693887C" w14:textId="77777777" w:rsidR="00F700A5" w:rsidRPr="00C8114E" w:rsidRDefault="00F700A5">
            <w:pPr>
              <w:rPr>
                <w:lang w:val="hr-HR"/>
              </w:rPr>
            </w:pPr>
          </w:p>
          <w:p w14:paraId="34E7BE63" w14:textId="77777777" w:rsidR="00F700A5" w:rsidRPr="00C8114E" w:rsidRDefault="00F700A5">
            <w:pPr>
              <w:rPr>
                <w:lang w:val="hr-HR"/>
              </w:rPr>
            </w:pPr>
          </w:p>
          <w:p w14:paraId="397F9E6D" w14:textId="77777777" w:rsidR="00F700A5" w:rsidRPr="00C8114E" w:rsidRDefault="00F700A5">
            <w:pPr>
              <w:rPr>
                <w:lang w:val="hr-HR"/>
              </w:rPr>
            </w:pPr>
          </w:p>
          <w:p w14:paraId="6FED99DB" w14:textId="77777777" w:rsidR="00F700A5" w:rsidRPr="00C8114E" w:rsidRDefault="00F700A5">
            <w:pPr>
              <w:rPr>
                <w:lang w:val="hr-HR"/>
              </w:rPr>
            </w:pPr>
          </w:p>
          <w:p w14:paraId="093453BC" w14:textId="77777777" w:rsidR="00F700A5" w:rsidRPr="00C8114E" w:rsidRDefault="00F700A5">
            <w:pPr>
              <w:rPr>
                <w:lang w:val="hr-HR"/>
              </w:rPr>
            </w:pPr>
          </w:p>
          <w:p w14:paraId="377CF970" w14:textId="77777777" w:rsidR="00F700A5" w:rsidRPr="00C8114E" w:rsidRDefault="00F700A5">
            <w:pPr>
              <w:rPr>
                <w:lang w:val="hr-HR"/>
              </w:rPr>
            </w:pPr>
          </w:p>
          <w:p w14:paraId="507A029F" w14:textId="77777777" w:rsidR="00F700A5" w:rsidRPr="00C8114E" w:rsidRDefault="00F700A5">
            <w:pPr>
              <w:rPr>
                <w:lang w:val="hr-HR"/>
              </w:rPr>
            </w:pPr>
          </w:p>
          <w:p w14:paraId="73C36BCB" w14:textId="77777777" w:rsidR="00F700A5" w:rsidRPr="00C8114E" w:rsidRDefault="00F700A5">
            <w:pPr>
              <w:rPr>
                <w:lang w:val="hr-HR"/>
              </w:rPr>
            </w:pPr>
          </w:p>
          <w:p w14:paraId="2B0B4960" w14:textId="77777777" w:rsidR="00F700A5" w:rsidRPr="00C8114E" w:rsidRDefault="00F700A5">
            <w:pPr>
              <w:rPr>
                <w:lang w:val="hr-HR"/>
              </w:rPr>
            </w:pPr>
          </w:p>
          <w:p w14:paraId="6B0AC0D0" w14:textId="77777777" w:rsidR="00F700A5" w:rsidRPr="00C8114E" w:rsidRDefault="00F700A5">
            <w:pPr>
              <w:rPr>
                <w:lang w:val="hr-HR"/>
              </w:rPr>
            </w:pPr>
          </w:p>
          <w:p w14:paraId="1693DCB5" w14:textId="77777777" w:rsidR="00F700A5" w:rsidRPr="00C8114E" w:rsidRDefault="00F700A5">
            <w:pPr>
              <w:rPr>
                <w:lang w:val="hr-HR"/>
              </w:rPr>
            </w:pPr>
          </w:p>
          <w:p w14:paraId="4186CA05" w14:textId="77777777" w:rsidR="00F700A5" w:rsidRPr="00C8114E" w:rsidRDefault="00F700A5">
            <w:pPr>
              <w:rPr>
                <w:lang w:val="hr-HR"/>
              </w:rPr>
            </w:pPr>
          </w:p>
          <w:p w14:paraId="6B00F97B" w14:textId="77777777" w:rsidR="00F700A5" w:rsidRPr="00C8114E" w:rsidRDefault="00F700A5">
            <w:pPr>
              <w:rPr>
                <w:lang w:val="hr-HR"/>
              </w:rPr>
            </w:pPr>
          </w:p>
          <w:p w14:paraId="1F6FD175" w14:textId="77777777" w:rsidR="00F700A5" w:rsidRPr="00C8114E" w:rsidRDefault="00F700A5">
            <w:pPr>
              <w:rPr>
                <w:lang w:val="hr-HR"/>
              </w:rPr>
            </w:pPr>
          </w:p>
          <w:p w14:paraId="1FC32D07" w14:textId="77777777" w:rsidR="00F700A5" w:rsidRPr="00C8114E" w:rsidRDefault="00F700A5">
            <w:pPr>
              <w:rPr>
                <w:lang w:val="hr-HR"/>
              </w:rPr>
            </w:pPr>
          </w:p>
          <w:p w14:paraId="1DA32FE0" w14:textId="77777777" w:rsidR="00F700A5" w:rsidRPr="00C8114E" w:rsidRDefault="00F700A5">
            <w:pPr>
              <w:rPr>
                <w:lang w:val="hr-HR"/>
              </w:rPr>
            </w:pPr>
          </w:p>
          <w:p w14:paraId="18705F0C" w14:textId="77777777" w:rsidR="00F700A5" w:rsidRPr="00C8114E" w:rsidRDefault="00F700A5">
            <w:pPr>
              <w:rPr>
                <w:lang w:val="hr-HR"/>
              </w:rPr>
            </w:pPr>
          </w:p>
          <w:p w14:paraId="29FB0B74" w14:textId="77777777" w:rsidR="00F700A5" w:rsidRPr="00C8114E" w:rsidRDefault="00F700A5">
            <w:pPr>
              <w:rPr>
                <w:lang w:val="hr-HR"/>
              </w:rPr>
            </w:pPr>
          </w:p>
        </w:tc>
      </w:tr>
    </w:tbl>
    <w:p w14:paraId="2FE36072" w14:textId="77777777" w:rsidR="00F700A5" w:rsidRPr="00C8114E" w:rsidRDefault="00F700A5">
      <w:pPr>
        <w:rPr>
          <w:lang w:val="hr-HR"/>
        </w:rPr>
      </w:pPr>
    </w:p>
    <w:sectPr w:rsidR="00F700A5" w:rsidRPr="00C8114E" w:rsidSect="00F700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A5"/>
    <w:rsid w:val="00164F2C"/>
    <w:rsid w:val="00414966"/>
    <w:rsid w:val="00492C4E"/>
    <w:rsid w:val="00560BE7"/>
    <w:rsid w:val="00580447"/>
    <w:rsid w:val="00684EDB"/>
    <w:rsid w:val="008638D5"/>
    <w:rsid w:val="00871389"/>
    <w:rsid w:val="00A834AE"/>
    <w:rsid w:val="00AF7A02"/>
    <w:rsid w:val="00B37F93"/>
    <w:rsid w:val="00C268E2"/>
    <w:rsid w:val="00C8114E"/>
    <w:rsid w:val="00D2657A"/>
    <w:rsid w:val="00DF7A12"/>
    <w:rsid w:val="00E55488"/>
    <w:rsid w:val="00E67FB2"/>
    <w:rsid w:val="00ED4AF8"/>
    <w:rsid w:val="00F700A5"/>
    <w:rsid w:val="00FA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3B80"/>
  <w15:chartTrackingRefBased/>
  <w15:docId w15:val="{549CEC41-6ED7-4BF6-B1B5-CE83B815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F700A5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700A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-8">
    <w:name w:val="t-8"/>
    <w:basedOn w:val="Normal"/>
    <w:rsid w:val="00F700A5"/>
    <w:pPr>
      <w:spacing w:before="100" w:beforeAutospacing="1" w:after="100" w:afterAutospacing="1"/>
    </w:pPr>
    <w:rPr>
      <w:lang w:val="hr-HR" w:eastAsia="hr-HR"/>
    </w:rPr>
  </w:style>
  <w:style w:type="character" w:customStyle="1" w:styleId="normaltextrun">
    <w:name w:val="normaltextrun"/>
    <w:basedOn w:val="Zadanifontodlomka"/>
    <w:rsid w:val="00F700A5"/>
  </w:style>
  <w:style w:type="table" w:styleId="Reetkatablice">
    <w:name w:val="Table Grid"/>
    <w:basedOn w:val="Obinatablica"/>
    <w:uiPriority w:val="39"/>
    <w:rsid w:val="00F700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irena.zagoracz@skole.hr</dc:creator>
  <cp:keywords/>
  <dc:description/>
  <cp:lastModifiedBy>Irena Zagoracz</cp:lastModifiedBy>
  <cp:revision>16</cp:revision>
  <dcterms:created xsi:type="dcterms:W3CDTF">2020-09-06T17:01:00Z</dcterms:created>
  <dcterms:modified xsi:type="dcterms:W3CDTF">2024-11-28T21:32:00Z</dcterms:modified>
</cp:coreProperties>
</file>