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37" w:rsidRPr="001C0248" w:rsidRDefault="00533237" w:rsidP="00533237">
      <w:pPr>
        <w:spacing w:after="0" w:line="360" w:lineRule="auto"/>
        <w:rPr>
          <w:rFonts w:ascii="Candara" w:eastAsia="Times New Roman" w:hAnsi="Candara" w:cs="Arial"/>
          <w:lang w:eastAsia="hr-HR"/>
        </w:rPr>
      </w:pPr>
      <w:r w:rsidRPr="001C0248">
        <w:rPr>
          <w:rFonts w:ascii="Candara" w:eastAsia="Times New Roman" w:hAnsi="Candara" w:cs="Arial"/>
          <w:lang w:eastAsia="hr-HR"/>
        </w:rPr>
        <w:t>OSNOVNA ŠKOLA NEDELIŠĆE</w:t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  <w:t xml:space="preserve">         </w:t>
      </w:r>
      <w:r w:rsidR="001C0248">
        <w:rPr>
          <w:rFonts w:ascii="Candara" w:eastAsia="Times New Roman" w:hAnsi="Candara" w:cs="Arial"/>
          <w:lang w:eastAsia="hr-HR"/>
        </w:rPr>
        <w:t xml:space="preserve">                      </w:t>
      </w:r>
      <w:r w:rsidR="0002150B">
        <w:rPr>
          <w:rFonts w:ascii="Candara" w:eastAsia="Times New Roman" w:hAnsi="Candara" w:cs="Arial"/>
          <w:lang w:eastAsia="hr-HR"/>
        </w:rPr>
        <w:t>Šk. god. 2026./2027</w:t>
      </w:r>
      <w:r w:rsidRPr="001C0248">
        <w:rPr>
          <w:rFonts w:ascii="Candara" w:eastAsia="Times New Roman" w:hAnsi="Candara" w:cs="Arial"/>
          <w:lang w:eastAsia="hr-HR"/>
        </w:rPr>
        <w:t>.</w:t>
      </w:r>
    </w:p>
    <w:p w:rsidR="00533237" w:rsidRPr="001C0248" w:rsidRDefault="00533237" w:rsidP="00533237">
      <w:pPr>
        <w:spacing w:after="0" w:line="360" w:lineRule="auto"/>
        <w:rPr>
          <w:rFonts w:ascii="Candara" w:eastAsia="Times New Roman" w:hAnsi="Candara" w:cs="Arial"/>
          <w:b/>
          <w:lang w:eastAsia="hr-HR"/>
        </w:rPr>
      </w:pPr>
      <w:r w:rsidRPr="001C0248">
        <w:rPr>
          <w:rFonts w:ascii="Candara" w:eastAsia="Times New Roman" w:hAnsi="Candara" w:cs="Arial"/>
          <w:lang w:eastAsia="hr-HR"/>
        </w:rPr>
        <w:t xml:space="preserve">Predmet:  </w:t>
      </w:r>
      <w:r w:rsidRPr="001C0248">
        <w:rPr>
          <w:rFonts w:ascii="Candara" w:eastAsia="Times New Roman" w:hAnsi="Candara" w:cs="Arial"/>
          <w:b/>
          <w:lang w:eastAsia="hr-HR"/>
        </w:rPr>
        <w:t>HRVATSKI JEZIK</w:t>
      </w:r>
      <w:r w:rsidRPr="001C0248">
        <w:rPr>
          <w:rFonts w:ascii="Candara" w:eastAsia="Times New Roman" w:hAnsi="Candara" w:cs="Arial"/>
          <w:b/>
          <w:lang w:eastAsia="hr-HR"/>
        </w:rPr>
        <w:tab/>
      </w:r>
      <w:r w:rsidRPr="001C0248">
        <w:rPr>
          <w:rFonts w:ascii="Candara" w:eastAsia="Times New Roman" w:hAnsi="Candara" w:cs="Arial"/>
          <w:lang w:eastAsia="hr-HR"/>
        </w:rPr>
        <w:tab/>
        <w:t xml:space="preserve">       Učitelj:  </w:t>
      </w:r>
      <w:r w:rsidRPr="001C0248">
        <w:rPr>
          <w:rFonts w:ascii="Candara" w:eastAsia="Times New Roman" w:hAnsi="Candara" w:cs="Arial"/>
          <w:b/>
          <w:lang w:eastAsia="hr-HR"/>
        </w:rPr>
        <w:t>Anita Novak</w:t>
      </w:r>
      <w:r w:rsidRPr="001C0248">
        <w:rPr>
          <w:rFonts w:ascii="Candara" w:eastAsia="Times New Roman" w:hAnsi="Candara" w:cs="Arial"/>
          <w:lang w:eastAsia="hr-HR"/>
        </w:rPr>
        <w:t xml:space="preserve">               </w:t>
      </w:r>
      <w:r w:rsidR="001C0248">
        <w:rPr>
          <w:rFonts w:ascii="Candara" w:eastAsia="Times New Roman" w:hAnsi="Candara" w:cs="Arial"/>
          <w:lang w:eastAsia="hr-HR"/>
        </w:rPr>
        <w:t xml:space="preserve">               </w:t>
      </w:r>
      <w:r w:rsidRPr="001C0248">
        <w:rPr>
          <w:rFonts w:ascii="Candara" w:eastAsia="Times New Roman" w:hAnsi="Candara" w:cs="Arial"/>
          <w:lang w:eastAsia="hr-HR"/>
        </w:rPr>
        <w:t xml:space="preserve">Razred:  </w:t>
      </w:r>
      <w:r w:rsidR="00C7184D">
        <w:rPr>
          <w:rFonts w:ascii="Candara" w:eastAsia="Times New Roman" w:hAnsi="Candara" w:cs="Arial"/>
          <w:b/>
          <w:lang w:eastAsia="hr-HR"/>
        </w:rPr>
        <w:t>7. b</w:t>
      </w:r>
    </w:p>
    <w:p w:rsidR="00533237" w:rsidRPr="001C0248" w:rsidRDefault="00533237" w:rsidP="00533237">
      <w:pPr>
        <w:spacing w:after="0" w:line="360" w:lineRule="auto"/>
        <w:rPr>
          <w:rFonts w:ascii="Candara" w:eastAsia="Times New Roman" w:hAnsi="Candara" w:cs="Arial"/>
          <w:lang w:eastAsia="hr-HR"/>
        </w:rPr>
      </w:pPr>
    </w:p>
    <w:p w:rsidR="00533237" w:rsidRPr="001C0248" w:rsidRDefault="00533237" w:rsidP="00533237">
      <w:pPr>
        <w:spacing w:after="0" w:line="360" w:lineRule="auto"/>
        <w:jc w:val="center"/>
        <w:rPr>
          <w:rFonts w:ascii="Candara" w:eastAsia="Times New Roman" w:hAnsi="Candara" w:cs="Arial"/>
          <w:b/>
          <w:sz w:val="28"/>
          <w:szCs w:val="28"/>
          <w:lang w:eastAsia="hr-HR"/>
        </w:rPr>
      </w:pPr>
      <w:r w:rsidRPr="001C0248">
        <w:rPr>
          <w:rFonts w:ascii="Candara" w:eastAsia="Times New Roman" w:hAnsi="Candara" w:cs="Arial"/>
          <w:b/>
          <w:sz w:val="28"/>
          <w:szCs w:val="28"/>
          <w:lang w:eastAsia="hr-HR"/>
        </w:rPr>
        <w:t>ELEMENTI I OBLICI KRITERIJSKOGA VREDNOVANJA UČENIKA</w:t>
      </w:r>
    </w:p>
    <w:p w:rsidR="00E960E8" w:rsidRDefault="00E960E8" w:rsidP="00E960E8">
      <w:pPr>
        <w:spacing w:after="0" w:line="240" w:lineRule="auto"/>
        <w:rPr>
          <w:rFonts w:ascii="Candara" w:hAnsi="Candara"/>
        </w:rPr>
      </w:pPr>
    </w:p>
    <w:p w:rsidR="00533237" w:rsidRPr="00E960E8" w:rsidRDefault="00533237" w:rsidP="00E960E8">
      <w:pPr>
        <w:spacing w:after="0" w:line="240" w:lineRule="auto"/>
        <w:rPr>
          <w:rFonts w:ascii="Candara" w:hAnsi="Candara"/>
          <w:sz w:val="20"/>
          <w:szCs w:val="20"/>
        </w:rPr>
      </w:pPr>
      <w:r w:rsidRPr="001C0248">
        <w:rPr>
          <w:rFonts w:ascii="Candara" w:hAnsi="Candara" w:cstheme="minorHAnsi"/>
          <w:sz w:val="24"/>
          <w:szCs w:val="24"/>
        </w:rPr>
        <w:t>Elementi vrednovanja:</w:t>
      </w:r>
      <w:r w:rsidRPr="001C0248">
        <w:rPr>
          <w:rFonts w:ascii="Candara" w:hAnsi="Candara" w:cstheme="minorHAnsi"/>
          <w:sz w:val="24"/>
          <w:szCs w:val="24"/>
        </w:rPr>
        <w:tab/>
      </w:r>
    </w:p>
    <w:p w:rsidR="00533237" w:rsidRPr="001C0248" w:rsidRDefault="00533237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pStyle w:val="Odlomakpopisa"/>
        <w:numPr>
          <w:ilvl w:val="0"/>
          <w:numId w:val="1"/>
        </w:numPr>
        <w:shd w:val="clear" w:color="auto" w:fill="F4B083" w:themeFill="accent2" w:themeFillTint="99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  <w:shd w:val="clear" w:color="auto" w:fill="F4B083" w:themeFill="accent2" w:themeFillTint="99"/>
        </w:rPr>
        <w:t>hrvatski jezik i komunikacija</w:t>
      </w:r>
    </w:p>
    <w:p w:rsidR="00533237" w:rsidRPr="001C0248" w:rsidRDefault="00533237" w:rsidP="00533237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43E81" w:rsidP="00D830B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pisane provjere (jezični</w:t>
      </w:r>
      <w:r w:rsidR="00533237" w:rsidRPr="001C0248">
        <w:rPr>
          <w:rFonts w:ascii="Candara" w:hAnsi="Candara" w:cstheme="minorHAnsi"/>
          <w:sz w:val="24"/>
          <w:szCs w:val="24"/>
        </w:rPr>
        <w:t xml:space="preserve"> nastavni</w:t>
      </w:r>
      <w:r w:rsidR="001C0248" w:rsidRPr="001C0248">
        <w:rPr>
          <w:rFonts w:ascii="Candara" w:hAnsi="Candara" w:cstheme="minorHAnsi"/>
          <w:sz w:val="24"/>
          <w:szCs w:val="24"/>
        </w:rPr>
        <w:t xml:space="preserve"> sadržaji, pravopisne provjere</w:t>
      </w:r>
      <w:r w:rsidR="00533237" w:rsidRPr="001C0248">
        <w:rPr>
          <w:rFonts w:ascii="Candara" w:hAnsi="Candara" w:cstheme="minorHAnsi"/>
          <w:sz w:val="24"/>
          <w:szCs w:val="24"/>
        </w:rPr>
        <w:t xml:space="preserve">) </w:t>
      </w:r>
    </w:p>
    <w:p w:rsidR="00533237" w:rsidRPr="001C0248" w:rsidRDefault="00533237" w:rsidP="00D830B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us</w:t>
      </w:r>
      <w:r w:rsidR="001C0248" w:rsidRPr="001C0248">
        <w:rPr>
          <w:rFonts w:ascii="Candara" w:hAnsi="Candara" w:cstheme="minorHAnsi"/>
          <w:sz w:val="24"/>
          <w:szCs w:val="24"/>
        </w:rPr>
        <w:t>mene provjere (jezični</w:t>
      </w:r>
      <w:r w:rsidRPr="001C0248">
        <w:rPr>
          <w:rFonts w:ascii="Candara" w:hAnsi="Candara" w:cstheme="minorHAnsi"/>
          <w:sz w:val="24"/>
          <w:szCs w:val="24"/>
        </w:rPr>
        <w:t xml:space="preserve"> nastavni sadržaji)</w:t>
      </w:r>
    </w:p>
    <w:p w:rsidR="00543E81" w:rsidRPr="001C0248" w:rsidRDefault="00533237" w:rsidP="00543E8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usmena izlaganja (javni govori, </w:t>
      </w:r>
      <w:r w:rsidR="001C0248" w:rsidRPr="001C0248">
        <w:rPr>
          <w:rFonts w:ascii="Candara" w:hAnsi="Candara"/>
          <w:sz w:val="24"/>
          <w:szCs w:val="24"/>
        </w:rPr>
        <w:t xml:space="preserve">predstavljanja ili izvedbe: govorni i razgovorni oblici, praktični radovi, projekti, prezentacije…) </w:t>
      </w:r>
    </w:p>
    <w:p w:rsidR="00543E81" w:rsidRPr="001C0248" w:rsidRDefault="00543E81" w:rsidP="00543E81">
      <w:pPr>
        <w:pStyle w:val="Odlomakpopisa"/>
        <w:numPr>
          <w:ilvl w:val="0"/>
          <w:numId w:val="2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tekstovi trodijelne strukture različitih vrsta, školska zadaća (2 tijekom nastavne godine) </w:t>
      </w:r>
    </w:p>
    <w:p w:rsidR="00543E81" w:rsidRPr="001C0248" w:rsidRDefault="00543E81" w:rsidP="00543E81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pStyle w:val="Odlomakpopisa"/>
        <w:numPr>
          <w:ilvl w:val="0"/>
          <w:numId w:val="1"/>
        </w:numPr>
        <w:shd w:val="clear" w:color="auto" w:fill="92D05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književnost i stvaralaštvo</w:t>
      </w:r>
    </w:p>
    <w:p w:rsidR="00533237" w:rsidRPr="001C0248" w:rsidRDefault="00533237" w:rsidP="00533237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pStyle w:val="Odlomakpopisa"/>
        <w:numPr>
          <w:ilvl w:val="0"/>
          <w:numId w:val="3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pisane provjere (književnoteorijski pojmovi; razumijevanje književnih i neknjiževnih tekstova)</w:t>
      </w:r>
    </w:p>
    <w:p w:rsidR="00533237" w:rsidRPr="001C0248" w:rsidRDefault="00533237" w:rsidP="00533237">
      <w:pPr>
        <w:pStyle w:val="Odlomakpopisa"/>
        <w:numPr>
          <w:ilvl w:val="0"/>
          <w:numId w:val="3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usmene provjere (književnoteorijski pojmovi; razumijevanje književnih djela za cjelovito čitanje)</w:t>
      </w:r>
    </w:p>
    <w:p w:rsidR="00533237" w:rsidRPr="001C0248" w:rsidRDefault="00533237" w:rsidP="00533237">
      <w:pPr>
        <w:pStyle w:val="Odlomakpopisa"/>
        <w:numPr>
          <w:ilvl w:val="0"/>
          <w:numId w:val="3"/>
        </w:num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pisani radovi i projektni zadaci (vezani uz književna djela za cjelovito čitanje) </w:t>
      </w:r>
    </w:p>
    <w:p w:rsidR="00533237" w:rsidRPr="001C0248" w:rsidRDefault="00533237" w:rsidP="00533237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533237">
      <w:pPr>
        <w:shd w:val="clear" w:color="auto" w:fill="BE8CE8"/>
        <w:ind w:left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3. kultura i mediji</w:t>
      </w:r>
    </w:p>
    <w:p w:rsidR="00533237" w:rsidRPr="001C0248" w:rsidRDefault="00533237" w:rsidP="00533237">
      <w:pPr>
        <w:ind w:firstLine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a) usmene provjere</w:t>
      </w:r>
    </w:p>
    <w:p w:rsidR="00533237" w:rsidRPr="001C0248" w:rsidRDefault="00533237" w:rsidP="00533237">
      <w:pPr>
        <w:ind w:firstLine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b) stvaralački zadatci (video, film, podcast, plakat – prema zadanim smjernicama)</w:t>
      </w:r>
    </w:p>
    <w:p w:rsidR="00F43805" w:rsidRPr="001C0248" w:rsidRDefault="00533237" w:rsidP="00F43805">
      <w:pPr>
        <w:ind w:firstLine="360"/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c) pisane analize kazališnih predstava/filmova (prema zadanim smjernicama)</w:t>
      </w:r>
    </w:p>
    <w:p w:rsidR="00F43805" w:rsidRPr="001C0248" w:rsidRDefault="00F43805" w:rsidP="00F43805">
      <w:pPr>
        <w:ind w:firstLine="360"/>
        <w:jc w:val="both"/>
        <w:rPr>
          <w:rFonts w:ascii="Candara" w:hAnsi="Candara" w:cstheme="minorHAnsi"/>
          <w:sz w:val="24"/>
          <w:szCs w:val="24"/>
        </w:rPr>
      </w:pPr>
    </w:p>
    <w:p w:rsidR="001C0248" w:rsidRDefault="001C0248" w:rsidP="00533237">
      <w:pPr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 xml:space="preserve">Dva su načina vrednovanja: </w:t>
      </w:r>
    </w:p>
    <w:p w:rsidR="001C0248" w:rsidRPr="00EB7395" w:rsidRDefault="001C0248" w:rsidP="00533237">
      <w:pPr>
        <w:pStyle w:val="Odlomakpopisa"/>
        <w:numPr>
          <w:ilvl w:val="0"/>
          <w:numId w:val="4"/>
        </w:numPr>
        <w:jc w:val="both"/>
        <w:rPr>
          <w:rFonts w:ascii="Candara" w:hAnsi="Candara" w:cstheme="minorHAnsi"/>
          <w:b/>
          <w:sz w:val="24"/>
          <w:szCs w:val="24"/>
        </w:rPr>
      </w:pPr>
      <w:r w:rsidRPr="00EB7395">
        <w:rPr>
          <w:rFonts w:ascii="Candara" w:hAnsi="Candara" w:cstheme="minorHAnsi"/>
          <w:b/>
          <w:sz w:val="24"/>
          <w:szCs w:val="24"/>
        </w:rPr>
        <w:t>formativno (opisno, riječima)</w:t>
      </w:r>
    </w:p>
    <w:p w:rsidR="001C0248" w:rsidRDefault="001C0248" w:rsidP="001C0248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Default="001C0248" w:rsidP="002E4EC6">
      <w:pPr>
        <w:pStyle w:val="Odlomakpopisa"/>
        <w:jc w:val="both"/>
        <w:rPr>
          <w:rFonts w:ascii="Candara" w:hAnsi="Candara" w:cstheme="minorHAnsi"/>
          <w:b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 xml:space="preserve">Učiteljica </w:t>
      </w:r>
      <w:r w:rsidRPr="001C0248">
        <w:rPr>
          <w:rFonts w:ascii="Candara" w:hAnsi="Candara" w:cstheme="minorHAnsi"/>
          <w:b/>
          <w:sz w:val="24"/>
          <w:szCs w:val="24"/>
        </w:rPr>
        <w:t>najavljeno ili nenajavljeno</w:t>
      </w:r>
      <w:r>
        <w:rPr>
          <w:rFonts w:ascii="Candara" w:hAnsi="Candara" w:cstheme="minorHAnsi"/>
          <w:sz w:val="24"/>
          <w:szCs w:val="24"/>
        </w:rPr>
        <w:t xml:space="preserve"> vrednuje rad i zalaganje učenika tijekom različitih nastavnih aktivnosti, napredak, doprinos radu na satu – samostalno, u skupini, u paru; prati pročitanost obveznih i izbornih književnih djela za cjelovito čitanje te redovito i pravovremeno izvršavanje obveza (pisanje domaćih zadaća, redovit</w:t>
      </w:r>
      <w:r w:rsidR="001968A4">
        <w:rPr>
          <w:rFonts w:ascii="Candara" w:hAnsi="Candara" w:cstheme="minorHAnsi"/>
          <w:sz w:val="24"/>
          <w:szCs w:val="24"/>
        </w:rPr>
        <w:t>o donošenje potrebnog pribora).</w:t>
      </w:r>
      <w:r>
        <w:rPr>
          <w:rFonts w:ascii="Candara" w:hAnsi="Candara" w:cstheme="minorHAnsi"/>
          <w:sz w:val="24"/>
          <w:szCs w:val="24"/>
        </w:rPr>
        <w:t xml:space="preserve"> </w:t>
      </w:r>
      <w:r w:rsidR="002E4EC6">
        <w:rPr>
          <w:rFonts w:ascii="Candara" w:hAnsi="Candara" w:cstheme="minorHAnsi"/>
          <w:sz w:val="24"/>
          <w:szCs w:val="24"/>
        </w:rPr>
        <w:t xml:space="preserve">Formativno vrednovanje upisuje se kao bilješka i ne rezultira brojčanom ocjenom, </w:t>
      </w:r>
      <w:r w:rsidR="004C4BC5">
        <w:rPr>
          <w:rFonts w:ascii="Candara" w:hAnsi="Candara" w:cstheme="minorHAnsi"/>
          <w:b/>
          <w:sz w:val="24"/>
          <w:szCs w:val="24"/>
        </w:rPr>
        <w:t>ali utječe n</w:t>
      </w:r>
      <w:r w:rsidR="002E4EC6">
        <w:rPr>
          <w:rFonts w:ascii="Candara" w:hAnsi="Candara" w:cstheme="minorHAnsi"/>
          <w:b/>
          <w:sz w:val="24"/>
          <w:szCs w:val="24"/>
        </w:rPr>
        <w:t xml:space="preserve">a zaključnu ocjenu. </w:t>
      </w:r>
    </w:p>
    <w:p w:rsidR="002E4EC6" w:rsidRDefault="002E4EC6" w:rsidP="002E4EC6">
      <w:pPr>
        <w:pStyle w:val="Odlomakpopisa"/>
        <w:jc w:val="both"/>
        <w:rPr>
          <w:rFonts w:ascii="Candara" w:hAnsi="Candara" w:cstheme="minorHAnsi"/>
          <w:b/>
          <w:sz w:val="24"/>
          <w:szCs w:val="24"/>
        </w:rPr>
      </w:pPr>
    </w:p>
    <w:p w:rsidR="002E4EC6" w:rsidRPr="00EB7395" w:rsidRDefault="002E4EC6" w:rsidP="00533237">
      <w:pPr>
        <w:pStyle w:val="Odlomakpopisa"/>
        <w:numPr>
          <w:ilvl w:val="0"/>
          <w:numId w:val="4"/>
        </w:numPr>
        <w:jc w:val="both"/>
        <w:rPr>
          <w:rFonts w:ascii="Candara" w:hAnsi="Candara" w:cstheme="minorHAnsi"/>
          <w:b/>
          <w:sz w:val="24"/>
          <w:szCs w:val="24"/>
        </w:rPr>
      </w:pPr>
      <w:proofErr w:type="spellStart"/>
      <w:r w:rsidRPr="00EB7395">
        <w:rPr>
          <w:rFonts w:ascii="Candara" w:hAnsi="Candara" w:cstheme="minorHAnsi"/>
          <w:b/>
          <w:sz w:val="24"/>
          <w:szCs w:val="24"/>
        </w:rPr>
        <w:lastRenderedPageBreak/>
        <w:t>sumativno</w:t>
      </w:r>
      <w:proofErr w:type="spellEnd"/>
      <w:r w:rsidRPr="00EB7395">
        <w:rPr>
          <w:rFonts w:ascii="Candara" w:hAnsi="Candara" w:cstheme="minorHAnsi"/>
          <w:b/>
          <w:sz w:val="24"/>
          <w:szCs w:val="24"/>
        </w:rPr>
        <w:t xml:space="preserve"> (brojčano)</w:t>
      </w:r>
    </w:p>
    <w:p w:rsidR="002E4EC6" w:rsidRDefault="002E4EC6" w:rsidP="002E4EC6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</w:p>
    <w:p w:rsidR="00533237" w:rsidRPr="002E4EC6" w:rsidRDefault="002E4EC6" w:rsidP="002E4EC6">
      <w:pPr>
        <w:pStyle w:val="Odlomakpopisa"/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>Učiteljica ocjenom</w:t>
      </w:r>
      <w:r w:rsidR="00533237" w:rsidRPr="002E4EC6">
        <w:rPr>
          <w:rFonts w:ascii="Candara" w:hAnsi="Candara" w:cstheme="minorHAnsi"/>
          <w:sz w:val="24"/>
          <w:szCs w:val="24"/>
        </w:rPr>
        <w:t xml:space="preserve"> vrednuje usmene odgovore učenika, pi</w:t>
      </w:r>
      <w:r>
        <w:rPr>
          <w:rFonts w:ascii="Candara" w:hAnsi="Candara" w:cstheme="minorHAnsi"/>
          <w:sz w:val="24"/>
          <w:szCs w:val="24"/>
        </w:rPr>
        <w:t>sane provjere (ispite</w:t>
      </w:r>
      <w:r w:rsidR="00DD14A4">
        <w:rPr>
          <w:rFonts w:ascii="Candara" w:hAnsi="Candara" w:cstheme="minorHAnsi"/>
          <w:sz w:val="24"/>
          <w:szCs w:val="24"/>
        </w:rPr>
        <w:t xml:space="preserve"> znanja</w:t>
      </w:r>
      <w:r>
        <w:rPr>
          <w:rFonts w:ascii="Candara" w:hAnsi="Candara" w:cstheme="minorHAnsi"/>
          <w:sz w:val="24"/>
          <w:szCs w:val="24"/>
        </w:rPr>
        <w:t>, školske</w:t>
      </w:r>
      <w:r w:rsidR="0002150B">
        <w:rPr>
          <w:rFonts w:ascii="Candara" w:hAnsi="Candara" w:cstheme="minorHAnsi"/>
          <w:sz w:val="24"/>
          <w:szCs w:val="24"/>
        </w:rPr>
        <w:t xml:space="preserve"> </w:t>
      </w:r>
      <w:r>
        <w:rPr>
          <w:rFonts w:ascii="Candara" w:hAnsi="Candara" w:cstheme="minorHAnsi"/>
          <w:sz w:val="24"/>
          <w:szCs w:val="24"/>
        </w:rPr>
        <w:t>zadaće…), praktične i stvaralačke radove, projektne zadatke</w:t>
      </w:r>
      <w:r w:rsidR="00533237" w:rsidRPr="002E4EC6">
        <w:rPr>
          <w:rFonts w:ascii="Candara" w:hAnsi="Candara" w:cstheme="minorHAnsi"/>
          <w:sz w:val="24"/>
          <w:szCs w:val="24"/>
        </w:rPr>
        <w:t xml:space="preserve"> (izrađene pojedinačno ili skupno: plak</w:t>
      </w:r>
      <w:r>
        <w:rPr>
          <w:rFonts w:ascii="Candara" w:hAnsi="Candara" w:cstheme="minorHAnsi"/>
          <w:sz w:val="24"/>
          <w:szCs w:val="24"/>
        </w:rPr>
        <w:t xml:space="preserve">ate, prezentacije, izlaganja) prema </w:t>
      </w:r>
      <w:r w:rsidR="00533237" w:rsidRPr="002E4EC6">
        <w:rPr>
          <w:rFonts w:ascii="Candara" w:hAnsi="Candara" w:cstheme="minorHAnsi"/>
          <w:sz w:val="24"/>
          <w:szCs w:val="24"/>
        </w:rPr>
        <w:t>unaprijed opisanim i učeniku predstavljenim kriterijima vrednovanja.</w:t>
      </w:r>
      <w:r>
        <w:rPr>
          <w:rFonts w:ascii="Candara" w:hAnsi="Candara" w:cstheme="minorHAnsi"/>
          <w:sz w:val="24"/>
          <w:szCs w:val="24"/>
        </w:rPr>
        <w:t xml:space="preserve"> Termin pisane provjere znanja najavljuje se najmanje dva tjedna prije provođenja provjere. </w:t>
      </w:r>
    </w:p>
    <w:p w:rsidR="0002150B" w:rsidRDefault="00533237" w:rsidP="0002150B">
      <w:p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ab/>
      </w:r>
    </w:p>
    <w:p w:rsidR="0002150B" w:rsidRDefault="0002150B" w:rsidP="0002150B">
      <w:pPr>
        <w:jc w:val="both"/>
        <w:rPr>
          <w:rFonts w:ascii="Candara" w:hAnsi="Candara"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2150B" w:rsidTr="00E960E8">
        <w:tc>
          <w:tcPr>
            <w:tcW w:w="9062" w:type="dxa"/>
          </w:tcPr>
          <w:p w:rsidR="0002150B" w:rsidRP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02150B">
              <w:rPr>
                <w:rFonts w:ascii="Candara" w:hAnsi="Candara" w:cstheme="minorHAnsi"/>
                <w:sz w:val="24"/>
                <w:szCs w:val="24"/>
              </w:rPr>
              <w:t xml:space="preserve">Učenikov uspjeh u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>pisanim provjerama</w:t>
            </w:r>
            <w:r w:rsidRPr="0002150B">
              <w:rPr>
                <w:rFonts w:ascii="Candara" w:hAnsi="Candara" w:cstheme="minorHAnsi"/>
                <w:color w:val="FF0000"/>
                <w:sz w:val="24"/>
                <w:szCs w:val="24"/>
              </w:rPr>
              <w:t xml:space="preserve"> </w:t>
            </w:r>
            <w:r w:rsidRPr="0002150B">
              <w:rPr>
                <w:rFonts w:ascii="Candara" w:hAnsi="Candara" w:cstheme="minorHAnsi"/>
                <w:sz w:val="24"/>
                <w:szCs w:val="24"/>
              </w:rPr>
              <w:t>u pravilu se (uz moguće iznimke) vrednuje (iskazano postotcima) na sljedeći način: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0 % - 49 % = nedovoljan (1)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 xml:space="preserve">50 % - 60 % = dovoljan (2) 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61 % - 75 % = dobar (3)</w:t>
            </w:r>
          </w:p>
          <w:p w:rsidR="0002150B" w:rsidRPr="001C0248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76 % - 89 % = vrlo dobar (4)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1C0248">
              <w:rPr>
                <w:rFonts w:ascii="Candara" w:hAnsi="Candara" w:cstheme="minorHAnsi"/>
                <w:sz w:val="24"/>
                <w:szCs w:val="24"/>
              </w:rPr>
              <w:t>90 % - 100 % = odličan (5)</w:t>
            </w:r>
            <w:r w:rsidRPr="001C0248">
              <w:rPr>
                <w:rFonts w:ascii="Candara" w:hAnsi="Candara" w:cstheme="minorHAnsi"/>
                <w:sz w:val="24"/>
                <w:szCs w:val="24"/>
              </w:rPr>
              <w:tab/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  <w:p w:rsidR="0002150B" w:rsidRP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 w:rsidRPr="0002150B">
              <w:rPr>
                <w:rFonts w:ascii="Candara" w:hAnsi="Candara" w:cstheme="minorHAnsi"/>
                <w:sz w:val="24"/>
                <w:szCs w:val="24"/>
              </w:rPr>
              <w:t xml:space="preserve">Pisane provjere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>iz pravopisa</w:t>
            </w:r>
            <w:r w:rsidRPr="0002150B">
              <w:rPr>
                <w:rFonts w:ascii="Candara" w:hAnsi="Candara" w:cstheme="minorHAnsi"/>
                <w:color w:val="FF0000"/>
                <w:sz w:val="24"/>
                <w:szCs w:val="24"/>
              </w:rPr>
              <w:t xml:space="preserve"> </w:t>
            </w:r>
            <w:r w:rsidRPr="0002150B">
              <w:rPr>
                <w:rFonts w:ascii="Candara" w:hAnsi="Candara" w:cstheme="minorHAnsi"/>
                <w:sz w:val="24"/>
                <w:szCs w:val="24"/>
              </w:rPr>
              <w:t>vrednuju se također prema navedenim postocima. Iznimno, ako za tim bude potrebe, učenik će zadatke znati unaprije</w:t>
            </w:r>
            <w:r w:rsidR="00F62198">
              <w:rPr>
                <w:rFonts w:ascii="Candara" w:hAnsi="Candara" w:cstheme="minorHAnsi"/>
                <w:sz w:val="24"/>
                <w:szCs w:val="24"/>
              </w:rPr>
              <w:t xml:space="preserve">d, ali provjera tada sadrži određene zadatke </w:t>
            </w:r>
            <w:r w:rsidRPr="0002150B">
              <w:rPr>
                <w:rFonts w:ascii="Candara" w:hAnsi="Candara" w:cstheme="minorHAnsi"/>
                <w:sz w:val="24"/>
                <w:szCs w:val="24"/>
              </w:rPr>
              <w:t xml:space="preserve">u kojima učenik obvezno mora ostvariti riješenost od 70% kako bi dobio pozitivnu ocjenu, odnosno kako bi mu se vrednovali ostali zadaci. 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</w:tc>
      </w:tr>
      <w:tr w:rsidR="0002150B" w:rsidTr="00E960E8">
        <w:tc>
          <w:tcPr>
            <w:tcW w:w="9062" w:type="dxa"/>
          </w:tcPr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 xml:space="preserve">Učenikov uspjeh u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 xml:space="preserve">usmenim </w:t>
            </w:r>
            <w:r w:rsidR="00F62198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 xml:space="preserve">i pisanim </w:t>
            </w:r>
            <w:r w:rsidRPr="0002150B"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>provjerama</w:t>
            </w:r>
            <w:r w:rsidRPr="0002150B">
              <w:rPr>
                <w:rFonts w:ascii="Candara" w:hAnsi="Candara" w:cstheme="minorHAnsi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ndara" w:hAnsi="Candara" w:cstheme="minorHAnsi"/>
                <w:sz w:val="24"/>
                <w:szCs w:val="24"/>
              </w:rPr>
              <w:t xml:space="preserve">iz područja književne teorije (književnoteorijski pojmovi; 10 pitanja) vrednuje se na sljedeći način: 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0 – 4 točna odgovora = nedovoljan (1)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5, 6 točnih odgovora = dovoljan (2)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7 točnih odgovora = dobar (3)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8 točnih odgovora = vrlo dobar (4)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  <w:r>
              <w:rPr>
                <w:rFonts w:ascii="Candara" w:hAnsi="Candara" w:cstheme="minorHAnsi"/>
                <w:sz w:val="24"/>
                <w:szCs w:val="24"/>
              </w:rPr>
              <w:t>9, 10 točnih odgovora = odličan (5)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</w:tc>
      </w:tr>
      <w:tr w:rsidR="0002150B" w:rsidTr="00E960E8">
        <w:tc>
          <w:tcPr>
            <w:tcW w:w="9062" w:type="dxa"/>
          </w:tcPr>
          <w:p w:rsidR="0002150B" w:rsidRDefault="0002150B" w:rsidP="0002150B">
            <w:pPr>
              <w:jc w:val="both"/>
              <w:rPr>
                <w:rFonts w:ascii="Candara" w:hAnsi="Candara" w:cstheme="minorHAnsi"/>
                <w:b/>
                <w:sz w:val="24"/>
                <w:szCs w:val="24"/>
              </w:rPr>
            </w:pPr>
            <w:r w:rsidRPr="0064302E">
              <w:rPr>
                <w:rFonts w:ascii="Candara" w:hAnsi="Candara" w:cstheme="minorHAnsi"/>
                <w:sz w:val="24"/>
                <w:szCs w:val="24"/>
              </w:rPr>
              <w:t xml:space="preserve">Učenikov uspjeh u </w:t>
            </w:r>
            <w:r w:rsidRPr="00993223">
              <w:rPr>
                <w:rFonts w:ascii="Candara" w:hAnsi="Candara" w:cstheme="minorHAnsi"/>
                <w:sz w:val="24"/>
                <w:szCs w:val="24"/>
              </w:rPr>
              <w:t>pisanju</w:t>
            </w:r>
            <w:r>
              <w:rPr>
                <w:rFonts w:ascii="Candara" w:hAnsi="Candara" w:cstheme="minorHAnsi"/>
                <w:b/>
                <w:color w:val="FF0000"/>
                <w:sz w:val="24"/>
                <w:szCs w:val="24"/>
              </w:rPr>
              <w:t xml:space="preserve"> školske zadaće </w:t>
            </w:r>
            <w:r w:rsidRPr="00993223">
              <w:rPr>
                <w:rFonts w:ascii="Candara" w:hAnsi="Candara" w:cstheme="minorHAnsi"/>
                <w:sz w:val="24"/>
                <w:szCs w:val="24"/>
              </w:rPr>
              <w:t>vrednuje se na sljedeći način:</w:t>
            </w:r>
            <w:r w:rsidRPr="00993223">
              <w:rPr>
                <w:rFonts w:ascii="Candara" w:hAnsi="Candara" w:cstheme="minorHAnsi"/>
                <w:b/>
                <w:sz w:val="24"/>
                <w:szCs w:val="24"/>
              </w:rPr>
              <w:t xml:space="preserve"> </w:t>
            </w:r>
          </w:p>
          <w:p w:rsidR="0002150B" w:rsidRPr="00993223" w:rsidRDefault="0002150B" w:rsidP="0002150B">
            <w:pPr>
              <w:jc w:val="both"/>
              <w:rPr>
                <w:rFonts w:ascii="Candara" w:hAnsi="Candara" w:cstheme="minorHAnsi"/>
                <w:b/>
                <w:sz w:val="24"/>
                <w:szCs w:val="24"/>
              </w:rPr>
            </w:pP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1. ostvarenost sadržaja (2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2. jezična točnost (3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3. struktura i rečenična povezanost (2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4. rječnik i stil (2 boda)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5. duljina teksta (1 bod)</w:t>
            </w:r>
          </w:p>
          <w:p w:rsidR="0002150B" w:rsidRPr="00993223" w:rsidRDefault="0002150B" w:rsidP="0002150B">
            <w:pPr>
              <w:jc w:val="both"/>
              <w:rPr>
                <w:rFonts w:ascii="Candara" w:hAnsi="Candara" w:cstheme="minorHAnsi"/>
                <w:b/>
                <w:sz w:val="24"/>
                <w:szCs w:val="24"/>
              </w:rPr>
            </w:pP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9, 10 bodova – odličan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8 bodova – vrlo dobar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7 bodova – dobar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5, 6 bodova – dovoljan</w:t>
            </w:r>
          </w:p>
          <w:p w:rsidR="0002150B" w:rsidRPr="00993223" w:rsidRDefault="0002150B" w:rsidP="0002150B">
            <w:pPr>
              <w:rPr>
                <w:rFonts w:ascii="Candara" w:hAnsi="Candara"/>
              </w:rPr>
            </w:pPr>
            <w:r w:rsidRPr="00993223">
              <w:rPr>
                <w:rFonts w:ascii="Candara" w:hAnsi="Candara"/>
              </w:rPr>
              <w:t>manje od 5 bodova – nedovoljan</w:t>
            </w:r>
          </w:p>
          <w:p w:rsidR="0002150B" w:rsidRDefault="0002150B" w:rsidP="0002150B">
            <w:pPr>
              <w:jc w:val="both"/>
              <w:rPr>
                <w:rFonts w:ascii="Candara" w:hAnsi="Candara" w:cstheme="minorHAnsi"/>
                <w:sz w:val="24"/>
                <w:szCs w:val="24"/>
              </w:rPr>
            </w:pPr>
          </w:p>
        </w:tc>
      </w:tr>
    </w:tbl>
    <w:p w:rsidR="00DD14A4" w:rsidRDefault="00DD14A4" w:rsidP="00533237">
      <w:pPr>
        <w:jc w:val="both"/>
        <w:rPr>
          <w:rFonts w:ascii="Candara" w:hAnsi="Candara" w:cstheme="min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30"/>
        <w:gridCol w:w="1829"/>
        <w:gridCol w:w="1852"/>
        <w:gridCol w:w="1836"/>
        <w:gridCol w:w="1815"/>
      </w:tblGrid>
      <w:tr w:rsidR="00C7184D" w:rsidRPr="00332EC9" w:rsidTr="00F37562">
        <w:trPr>
          <w:trHeight w:val="570"/>
        </w:trPr>
        <w:tc>
          <w:tcPr>
            <w:tcW w:w="14106" w:type="dxa"/>
            <w:gridSpan w:val="5"/>
            <w:shd w:val="clear" w:color="auto" w:fill="auto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  <w:sz w:val="28"/>
                <w:szCs w:val="28"/>
              </w:rPr>
              <w:t>PREDMETNO PODRUČJE -</w:t>
            </w:r>
            <w:r w:rsidRPr="00332EC9">
              <w:rPr>
                <w:rFonts w:ascii="Candara" w:hAnsi="Candara"/>
                <w:b/>
                <w:sz w:val="28"/>
                <w:szCs w:val="28"/>
              </w:rPr>
              <w:t xml:space="preserve"> HRVATSKI JEZIK I KOMUNIKACIJA</w:t>
            </w:r>
          </w:p>
        </w:tc>
      </w:tr>
      <w:tr w:rsidR="00C7184D" w:rsidRPr="00332EC9" w:rsidTr="00F37562">
        <w:trPr>
          <w:trHeight w:val="426"/>
        </w:trPr>
        <w:tc>
          <w:tcPr>
            <w:tcW w:w="2494" w:type="dxa"/>
            <w:vMerge w:val="restart"/>
            <w:shd w:val="clear" w:color="auto" w:fill="BDD6EE" w:themeFill="accent1" w:themeFillTint="66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b/>
                <w:bCs/>
              </w:rPr>
            </w:pPr>
            <w:r w:rsidRPr="00332EC9">
              <w:rPr>
                <w:rFonts w:ascii="Candara" w:hAnsi="Candara"/>
                <w:b/>
                <w:bCs/>
              </w:rPr>
              <w:t>ODGOJNO-OBRAZOVNI ISHOD</w:t>
            </w:r>
          </w:p>
        </w:tc>
        <w:tc>
          <w:tcPr>
            <w:tcW w:w="11612" w:type="dxa"/>
            <w:gridSpan w:val="4"/>
            <w:shd w:val="clear" w:color="auto" w:fill="BDD6EE" w:themeFill="accent1" w:themeFillTint="66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b/>
              </w:rPr>
            </w:pPr>
            <w:r w:rsidRPr="00332EC9">
              <w:rPr>
                <w:rFonts w:ascii="Candara" w:hAnsi="Candara"/>
                <w:b/>
              </w:rPr>
              <w:t>RAZINA USVOJENOSTI ISHODA I PODISHODA</w:t>
            </w:r>
          </w:p>
        </w:tc>
      </w:tr>
      <w:tr w:rsidR="00C7184D" w:rsidRPr="00332EC9" w:rsidTr="00F37562">
        <w:trPr>
          <w:trHeight w:val="416"/>
        </w:trPr>
        <w:tc>
          <w:tcPr>
            <w:tcW w:w="2494" w:type="dxa"/>
            <w:vMerge/>
            <w:shd w:val="clear" w:color="auto" w:fill="BDD6EE" w:themeFill="accent1" w:themeFillTint="66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BDD6EE" w:themeFill="accent1" w:themeFillTint="66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</w:rPr>
            </w:pPr>
            <w:r w:rsidRPr="00332EC9">
              <w:rPr>
                <w:rFonts w:ascii="Candara" w:hAnsi="Candara"/>
                <w:b/>
                <w:bCs/>
              </w:rPr>
              <w:t>DOVOLJNA</w:t>
            </w:r>
          </w:p>
        </w:tc>
        <w:tc>
          <w:tcPr>
            <w:tcW w:w="3009" w:type="dxa"/>
            <w:shd w:val="clear" w:color="auto" w:fill="BDD6EE" w:themeFill="accent1" w:themeFillTint="66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b/>
              </w:rPr>
            </w:pPr>
            <w:r w:rsidRPr="00332EC9">
              <w:rPr>
                <w:rFonts w:ascii="Candara" w:hAnsi="Candara"/>
                <w:b/>
              </w:rPr>
              <w:t>DOBRA</w:t>
            </w:r>
          </w:p>
        </w:tc>
        <w:tc>
          <w:tcPr>
            <w:tcW w:w="2919" w:type="dxa"/>
            <w:shd w:val="clear" w:color="auto" w:fill="BDD6EE" w:themeFill="accent1" w:themeFillTint="66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b/>
              </w:rPr>
            </w:pPr>
            <w:r w:rsidRPr="00332EC9">
              <w:rPr>
                <w:rFonts w:ascii="Candara" w:hAnsi="Candara"/>
                <w:b/>
              </w:rPr>
              <w:t>VRLO DOBRA</w:t>
            </w:r>
          </w:p>
        </w:tc>
        <w:tc>
          <w:tcPr>
            <w:tcW w:w="2805" w:type="dxa"/>
            <w:shd w:val="clear" w:color="auto" w:fill="BDD6EE" w:themeFill="accent1" w:themeFillTint="66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b/>
              </w:rPr>
            </w:pPr>
            <w:r w:rsidRPr="00332EC9">
              <w:rPr>
                <w:rFonts w:ascii="Candara" w:hAnsi="Candara"/>
                <w:b/>
              </w:rPr>
              <w:t>ODLIČNA</w:t>
            </w:r>
          </w:p>
        </w:tc>
      </w:tr>
      <w:tr w:rsidR="00C7184D" w:rsidRPr="004D5B03" w:rsidTr="00F37562">
        <w:trPr>
          <w:trHeight w:val="1246"/>
        </w:trPr>
        <w:tc>
          <w:tcPr>
            <w:tcW w:w="2494" w:type="dxa"/>
            <w:vMerge w:val="restart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 xml:space="preserve">HJ A.7.1.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govori prema planu i razgovara primjenjujući vještine razgovora u skupini.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rijeko sudjeluje u spontanoj i planiranoj raspravi primjenjujući obilježja razgovora u skupini</w:t>
            </w:r>
          </w:p>
        </w:tc>
        <w:tc>
          <w:tcPr>
            <w:tcW w:w="300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povremeno sudjeluje u spontanoj i planiranoj raspravi primjenjujući obilježja razgovora u skupini</w:t>
            </w:r>
          </w:p>
        </w:tc>
        <w:tc>
          <w:tcPr>
            <w:tcW w:w="291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uglavnom sudjeluje u spontanoj i planiranoj raspravi primjenjujući obilježja razgovora u skupini</w:t>
            </w:r>
          </w:p>
        </w:tc>
        <w:tc>
          <w:tcPr>
            <w:tcW w:w="2805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redovito sudjeluje u spontanoj i planiranoj raspravi primjenjujući obilježja razgovora u skupini</w:t>
            </w:r>
          </w:p>
        </w:tc>
      </w:tr>
      <w:tr w:rsidR="00C7184D" w:rsidRPr="004D5B03" w:rsidTr="00F37562">
        <w:trPr>
          <w:trHeight w:val="831"/>
        </w:trPr>
        <w:tc>
          <w:tcPr>
            <w:tcW w:w="2494" w:type="dxa"/>
            <w:vMerge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9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uz pomoć učitelja određuje svrhu govorenja: osobna i javna 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govori objektivne pripovjedne tekstove prema planu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uz pomoć učitelja razlikuje vještine razgovora u skupini: uvjeravanje, nagovaranje, pregovaranje, raspravljanje 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spontanu i planiranu komunikaciju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rijetko raspravlja spontano, uz pomoć učitelja raspravlja prema unaprijed dogovorenoj temi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rijetko obrazlaže vlastito mišljenje i stajalište o različitim temama u skladu s dobi i vlastitim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rijetko točno naglašava riječi u skladu s naglasnim sustavom hrvatskoga standardnog jezika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slabo povezuje izgovorne cjeline u veće cjeline i rečenice, rečeničnim naglaskom i rečeničnom intonacijom</w:t>
            </w:r>
          </w:p>
        </w:tc>
        <w:tc>
          <w:tcPr>
            <w:tcW w:w="3009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djelomično samostalno određuje svrhu govorenja: osobna i javna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govori objektivne pripovjedne tekstove prema planu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vještine razgovora u skupini: uvjeravanje, nagovaranje, pregovaranje, raspravljanje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spontanu i planiranu komunikaciju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povremeno raspravlja spontano i djelomično samostalno prema unaprijed dogovorenoj temi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povremeno obrazlaže vlastito mišljenje i stajalište o različitim temama u skladu s dobi i vlastitim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povremeno točno naglašava riječi u skladu s naglasnim sustavom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hrvatskoga standardnog jezika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točno povezuje izgovorne cjeline u veće cjeline i rečenice, rečeničnim naglaskom i rečeničnom intonacijom</w:t>
            </w:r>
          </w:p>
        </w:tc>
        <w:tc>
          <w:tcPr>
            <w:tcW w:w="2919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određuje svrhu govorenja: osobna i javna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govori objektivne pripovjedne tekstove prema planu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vještine razgovora u skupini: uvjeravanje, nagovaranje, pregovaranje, raspravljanje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spontanu i planiranu komunikaciju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raspravlja spontano i prema unaprijed dogovorenoj temi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obrazlaže vlastito mišljenje i stajalište o različitim temama u skladu s dobi i vlastitim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točno naglašava riječi u skladu s naglasnim sustavom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hrvatskoga standardnog jezika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točno povezuje izgovorne cjeline u veće cjeline i rečenice, rečeničnim naglaskom i rečeničnom intonacijom</w:t>
            </w:r>
          </w:p>
        </w:tc>
        <w:tc>
          <w:tcPr>
            <w:tcW w:w="2805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određuje svrhu govorenja: osobna i javna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govori objektivne pripovjedne tekstove prema planu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vještine razgovora u skupini: uvjeravanje, nagovaranje, pregovaranje, raspravljanje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spontanu i planiranu komunikaciju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raspravlja spontano i prema unaprijed dogovorenoj temi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redovito obrazlaže vlastito mišljenje i stajalište o različitim temama u skladu s dobi i vlastitim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točno naglašava riječi u skladu s naglasnim sustavom hrvatskoga standardnog jezika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točno povezuje izgovorne cjeline u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veće cjeline i rečenice, rečeničnim naglaskom i rečeničnom intonacijom</w:t>
            </w:r>
          </w:p>
        </w:tc>
      </w:tr>
      <w:tr w:rsidR="00C7184D" w:rsidRPr="004D5B03" w:rsidTr="00F37562">
        <w:trPr>
          <w:trHeight w:val="831"/>
        </w:trPr>
        <w:tc>
          <w:tcPr>
            <w:tcW w:w="2494" w:type="dxa"/>
            <w:vMerge w:val="restart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HJ A.7.2.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sluša tekst, izvodi zaključke i tumači značenje teksta.</w:t>
            </w:r>
          </w:p>
        </w:tc>
        <w:tc>
          <w:tcPr>
            <w:tcW w:w="287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sluša tekst, uz pomoć učitelja sažima bitne podatke u različite vrste bilježaka</w:t>
            </w:r>
          </w:p>
        </w:tc>
        <w:tc>
          <w:tcPr>
            <w:tcW w:w="300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sluša tekst, djelomično samostalno sažima bitne podatke u različite vrste bilježaka</w:t>
            </w:r>
          </w:p>
        </w:tc>
        <w:tc>
          <w:tcPr>
            <w:tcW w:w="291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sluša tekst, uglavnom samostalno sažima bitne podatke u različite vrste bilježaka</w:t>
            </w:r>
          </w:p>
        </w:tc>
        <w:tc>
          <w:tcPr>
            <w:tcW w:w="2805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sluša tekst, samostalno sažima bitne podatke u različite vrste bilježaka</w:t>
            </w:r>
          </w:p>
        </w:tc>
      </w:tr>
      <w:tr w:rsidR="00C7184D" w:rsidRPr="004D5B03" w:rsidTr="00F37562">
        <w:trPr>
          <w:trHeight w:val="840"/>
        </w:trPr>
        <w:tc>
          <w:tcPr>
            <w:tcW w:w="2494" w:type="dxa"/>
            <w:vMerge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9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svrhu slušanja: osobna i javna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empatijsko slušanje: usmjereno na razumijevanje govornikovih osjećaja i potreba, od drugih vrsta slušanja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bitne od nebitnih podataka u slušanome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organizira i interpretira podatke iz slušanoga teksta te ih sažima u različite vrste bilježaka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parafrazira slušani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donosi niz zaključaka da bi oblikovao smisao slušanoga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značenje nepoznatih riječi iz slušanoga teksta služeći se rječnicima</w:t>
            </w:r>
          </w:p>
        </w:tc>
        <w:tc>
          <w:tcPr>
            <w:tcW w:w="3009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svrhu slušanja: osobna i javna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empatijsko slušanje: usmjereno na razumijevanje govornikovih osjećaja i potreba, od drugih vrsta slušanja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bitne od nebitnih podataka u slušanome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organizira i interpretira podatke iz slušanoga teksta te ih sažima u različite vrste bilježaka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parafrazira slušani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donosi niz zaključaka da bi oblikovao smisao slušanoga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djelomično samostalno objašnjava značenje nepoznatih riječi iz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slušanoga teksta služeći se rječnicima</w:t>
            </w:r>
          </w:p>
        </w:tc>
        <w:tc>
          <w:tcPr>
            <w:tcW w:w="2919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razlikuje svrhu slušanja: osobna i javna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empatijsko slušanje: usmjereno na razumijevanje govornikovih osjećaja i potreba, od drugih vrsta slušanja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bitne od nebitnih podataka u slušanome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organizira i interpretira podatke iz slušanoga teksta te ih sažima u različite vrste bilježaka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parafrazira slušani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donosi niz zaključaka da bi oblikovao smisao slušanoga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objašnjava značenje nepoznatih riječi iz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slušanoga teksta služeći se rječnicima</w:t>
            </w:r>
          </w:p>
        </w:tc>
        <w:tc>
          <w:tcPr>
            <w:tcW w:w="2805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razlikuje svrhu slušanja: osobna i javna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empatijsko slušanje: usmjereno na razumijevanje govornikovih osjećaja i potreba, od drugih vrsta slušanja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bitne od nebitnih podataka u slušanome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organizira i interpretira podatke iz slušanoga teksta te ih sažima u različite vrste bilježaka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parafrazira slušani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donosi niz zaključaka da bi oblikovao smisao slušanoga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značenje nepoznatih riječi iz slušanoga teksta služeći se rječnicima</w:t>
            </w:r>
          </w:p>
        </w:tc>
      </w:tr>
      <w:tr w:rsidR="00C7184D" w:rsidRPr="004D5B03" w:rsidTr="00F37562">
        <w:trPr>
          <w:trHeight w:val="840"/>
        </w:trPr>
        <w:tc>
          <w:tcPr>
            <w:tcW w:w="2494" w:type="dxa"/>
            <w:vMerge w:val="restart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HJ A.7.3.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čita tekst, izvodi zaključke i tumači značenje teksta.</w:t>
            </w:r>
          </w:p>
        </w:tc>
        <w:tc>
          <w:tcPr>
            <w:tcW w:w="287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čita tekst, uz pomoć učitelja sažima bitne podatke u različite vrste bilježaka</w:t>
            </w:r>
          </w:p>
        </w:tc>
        <w:tc>
          <w:tcPr>
            <w:tcW w:w="300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čita tekst, djelomično samostalno sažima bitne podatke u različite vrste bilježaka</w:t>
            </w:r>
          </w:p>
        </w:tc>
        <w:tc>
          <w:tcPr>
            <w:tcW w:w="291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čita tekst, uglavnom samostalno sažima bitne podatke u različite vrste bilježaka</w:t>
            </w:r>
          </w:p>
        </w:tc>
        <w:tc>
          <w:tcPr>
            <w:tcW w:w="2805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čita tekst, samostalno sažima bitne podatke u različite vrste bilježaka</w:t>
            </w:r>
          </w:p>
        </w:tc>
      </w:tr>
      <w:tr w:rsidR="00C7184D" w:rsidRPr="004D5B03" w:rsidTr="00F37562">
        <w:trPr>
          <w:trHeight w:val="850"/>
        </w:trPr>
        <w:tc>
          <w:tcPr>
            <w:tcW w:w="2494" w:type="dxa"/>
            <w:vMerge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svrhu čitanja: osobna i javna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uočava grafičku strukturu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svrhu slikovnih elemenata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slične podatke u čitanome tekstu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uz pomoć učitelja pojednostavnjuje složene podatke iz čitanoga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uz pomoć učitelja organizira i interpretira podatke iz čitanoga teksta i sažima ih u različite vrste bilježaka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pronalazi dokaze i potkrepljuje zaključke do kojih je došao čitanjem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izabire odgovarajuće izvore za istraživanje informacija u skladu sa zadatkom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uz pomoć učitelja objašnjava značenje nepoznatih riječi služeći se rječnicima</w:t>
            </w:r>
          </w:p>
        </w:tc>
        <w:tc>
          <w:tcPr>
            <w:tcW w:w="300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svrhu čitanja: osobna i javna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uočava grafičku strukturu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svrhu slikovnih elemenata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slične podatke u čitanome tekstu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djelomično samostalno pojednostavnjuje složene podatke iz čitanoga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djelomično samostalno organizira i interpretira podatke iz čitanoga teksta i sažima ih u različite vrste bilježaka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pronalazi dokaze i potkrepljuje zaključke do kojih je došao čitanjem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izabire odgovarajuće izvore za istraživanje informacija u skladu sa zadatkom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djelomično samostalno objašnjava značenje nepoznatih riječi služeći se rječnicima</w:t>
            </w:r>
          </w:p>
        </w:tc>
        <w:tc>
          <w:tcPr>
            <w:tcW w:w="291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svrhu čitanja: osobna i javna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uočava grafičku strukturu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svrhu slikovnih elemenata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slične podatke u čitanome tekstu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pojednostavnjuje složene podatke iz čitanoga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organizira i interpretira podatke iz čitanoga teksta i sažima ih u različite vrste bilježaka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pronalazi dokaze i potkrepljuje zaključke do kojih je došao čitanjem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izabire odgovarajuće izvore za istraživanje informacija u skladu sa zadatkom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objašnjava značenje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nepoznatih riječi služeći se rječnicima</w:t>
            </w:r>
          </w:p>
        </w:tc>
        <w:tc>
          <w:tcPr>
            <w:tcW w:w="2805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objašnjava svrhu čitanja: osobna i javna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uočava grafičku strukturu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svrhu slikovnih elemenata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slične podatke u čitanome tekstu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pojednostavnjuje složene podatke iz čitanoga teksta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organizira i interpretira podatke iz čitanoga teksta i sažima ih u različite vrste bilježaka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pronalazi dokaze i potkrepljuje zaključke do kojih je došao čitanjem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izabire odgovarajuće izvore za istraživanje informacija u skladu sa zadatkom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značenje nepoznatih riječi služeći se rječnicima</w:t>
            </w:r>
          </w:p>
        </w:tc>
      </w:tr>
      <w:tr w:rsidR="00C7184D" w:rsidRPr="004D5B03" w:rsidTr="00F37562">
        <w:trPr>
          <w:trHeight w:val="1130"/>
        </w:trPr>
        <w:tc>
          <w:tcPr>
            <w:tcW w:w="2494" w:type="dxa"/>
            <w:vMerge w:val="restart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HJ A.7.4.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piše objektivne pripovjedne tekstove u skladu s temom i prema planu.</w:t>
            </w:r>
          </w:p>
        </w:tc>
        <w:tc>
          <w:tcPr>
            <w:tcW w:w="287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uz pomoć učitelja piše objektivne pripovjedne tekstove odgovarajući na pet temeljnih pitanja</w:t>
            </w:r>
          </w:p>
        </w:tc>
        <w:tc>
          <w:tcPr>
            <w:tcW w:w="300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djelomično samostalno piše objektivne pripovjedne tekstove odgovarajući na pet temeljnih pitanja</w:t>
            </w:r>
          </w:p>
        </w:tc>
        <w:tc>
          <w:tcPr>
            <w:tcW w:w="291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uglavnom samostalno piše objektivne pripovjedne tekstove odgovarajući na pet temeljnih pitanja</w:t>
            </w:r>
          </w:p>
        </w:tc>
        <w:tc>
          <w:tcPr>
            <w:tcW w:w="2805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samostalno piše objektivne pripovjedne tekstove odgovarajući na pet temeljnih pitanja</w:t>
            </w:r>
          </w:p>
        </w:tc>
      </w:tr>
      <w:tr w:rsidR="00C7184D" w:rsidRPr="004D5B03" w:rsidTr="00F37562">
        <w:trPr>
          <w:trHeight w:val="711"/>
        </w:trPr>
        <w:tc>
          <w:tcPr>
            <w:tcW w:w="2494" w:type="dxa"/>
            <w:vMerge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pripovijeda objektivno: promatra i prati događaj, zapaža tijek događaja i uključenost sudionika događaja poštujući točnost i istinitost činjenica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odgovara na pitanja tko sudjeluje u događaju, što se događa, gdje se i kada događa i koji je uzrok događaja (zašto i kako?)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rijetko poštuje načelo sažetosti, potpunosti, aktualnosti, točnosti i uvjerljivosti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na poticaj ponovno čita i pregledava napisani tekst radi usavršavanja teksta služeći se pravopisom i rječnicima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rijetko uočava i izostavlja suvišne riječi (pleonazme) u govoru i pismu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činjenice od mišljenja i stavova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uz pomoć učitelja uspoređuje informacije iz različitih izvora radi procjene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pouzdanosti, točnosti i autorstva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selektivno i kritički preuzima informacije iz različitih izvora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rijetko točno piše veliko početno slovo u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jednorječnim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višerječnim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imenima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upravni i neupravni govor u pismu</w:t>
            </w:r>
          </w:p>
        </w:tc>
        <w:tc>
          <w:tcPr>
            <w:tcW w:w="3009" w:type="dxa"/>
            <w:shd w:val="clear" w:color="auto" w:fill="FFFFFF" w:themeFill="background1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djelomično samostalno pripovijeda objektivno: promatra i prati događaj, zapaža tijek događaja i uključenost sudionika događaja poštujući točnost i istinitost činjenica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odgovara na pitanja tko sudjeluje u događaju, što se događa, gdje se i kada događa i koji je uzrok događaja (zašto i kako?)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poštuje načelo sažetosti, potpunosti, aktualnosti, točnosti i uvjerljivosti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ponovno čita i pregledava napisani tekst radi usavršavanja teksta služeći se pravopisom i rječnicima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povremeno uočava i izostavlja suvišne riječi (pleonazme) u govoru i pismu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činjenice od mišljenja i stavova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djelomično samostalno uspoređuje informacije iz različitih izvora radi procjene pouzdanosti, točnosti i autorstva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selektivno i kritički preuzima informacije iz različitih izvora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djelomično točno piše veliko početno slovo u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jednorječnim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višerječnim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imenima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upravni i neupravni govor u pismu</w:t>
            </w:r>
          </w:p>
        </w:tc>
        <w:tc>
          <w:tcPr>
            <w:tcW w:w="291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pripovijeda objektivno: promatra i prati događaj, zapaža tijek događaja i uključenost sudionika događaja poštujući točnost i istinitost činjenica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odgovara na pitanja tko sudjeluje u događaju, što se događa, gdje se i kada događa i koji je uzrok događaja (zašto i kako?)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poštuje načelo sažetosti, potpunosti, aktualnosti, točnosti i uvjerljivosti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ponovno čita i pregledava napisani tekst radi usavršavanja teksta služeći se pravopisom i rječnicima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uočava i izostavlja suvišne riječi (pleonazme) u govoru i pismu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činjenice od mišljenja i stavova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uspoređuje informacije iz različitih izvora radi procjene pouzdanosti, točnosti i autorstva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selektivno i kritički preuzima informacije iz različitih izvora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točno piše veliko početno slovo u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jednorječnim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višerječnim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imenima</w:t>
            </w:r>
          </w:p>
          <w:p w:rsidR="00C7184D" w:rsidRPr="004D5B03" w:rsidRDefault="00C7184D" w:rsidP="00F37562">
            <w:pPr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upravni i neupravni govor u pismu</w:t>
            </w:r>
          </w:p>
        </w:tc>
        <w:tc>
          <w:tcPr>
            <w:tcW w:w="2805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pripovijeda objektivno: promatra i prati događaj, zapaža tijek događaja i uključenost sudionika događaja poštujući točnost i istinitost činjenica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odgovara na pitanja tko sudjeluje u događaju, što se događa, gdje se i kada događa i koji je uzrok događaja (zašto i kako?)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redovito poštuje načelo sažetosti, potpunosti, aktualnosti, točnosti i uvjerljivosti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ponovno čita i pregledava napisani tekst radi usavršavanja teksta služeći se pravopisom i rječnicima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uočava i izostavlja suvišne riječi (pleonazme) u govoru i pismu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činjenice od mišljenja i stavova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samostalno uspoređuje informacije iz različitih izvora radi procjene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pouzdanosti, točnosti i autorstva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selektivno i kritički preuzima informacije iz različitih izvora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točno piše veliko početno slovo u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jednorječnim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višerječnim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imenima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upravni i neupravni govor u pismu</w:t>
            </w:r>
          </w:p>
        </w:tc>
      </w:tr>
      <w:tr w:rsidR="00C7184D" w:rsidRPr="004D5B03" w:rsidTr="00F37562">
        <w:trPr>
          <w:trHeight w:val="1130"/>
        </w:trPr>
        <w:tc>
          <w:tcPr>
            <w:tcW w:w="2494" w:type="dxa"/>
            <w:vMerge w:val="restart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HJ A.7.5.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oblikuje tekst i primjenjuje znanja o sintaktičkom ustrojstvu rečenice na oglednim i čestim primjerima.</w:t>
            </w:r>
          </w:p>
        </w:tc>
        <w:tc>
          <w:tcPr>
            <w:tcW w:w="287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rijetko točno opisuje sintaktičko ustrojstvo rečenice na čestim i oglednim primjerima</w:t>
            </w:r>
          </w:p>
        </w:tc>
        <w:tc>
          <w:tcPr>
            <w:tcW w:w="300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djelomično točno opisuje sintaktičko ustrojstvo rečenice na čestim i oglednim primjerima</w:t>
            </w:r>
          </w:p>
        </w:tc>
        <w:tc>
          <w:tcPr>
            <w:tcW w:w="291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uglavnom točno opisuje sintaktičko ustrojstvo rečenice na čestim i oglednim primjerima</w:t>
            </w:r>
          </w:p>
        </w:tc>
        <w:tc>
          <w:tcPr>
            <w:tcW w:w="2805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točno opisuje sintaktičko ustrojstvo rečenice na čestim i oglednim primjerima</w:t>
            </w:r>
          </w:p>
        </w:tc>
      </w:tr>
      <w:tr w:rsidR="00C7184D" w:rsidRPr="004D5B03" w:rsidTr="00F37562">
        <w:trPr>
          <w:trHeight w:val="1130"/>
        </w:trPr>
        <w:tc>
          <w:tcPr>
            <w:tcW w:w="2494" w:type="dxa"/>
            <w:vMerge/>
            <w:shd w:val="clear" w:color="auto" w:fill="DEEAF6" w:themeFill="accent1" w:themeFillTint="33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sintaktičko ustrojstvo rečenice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značenje i službu padeža u rečenici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stilski neobilježeni i stilski obilježeni red riječi u rečenici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glasovne promjene: sibilarizacija, palatalizacija, jotacija, nepostojani</w:t>
            </w:r>
            <w:r w:rsidRPr="004D5B03">
              <w:rPr>
                <w:rFonts w:ascii="Candara" w:hAnsi="Candara"/>
                <w:i/>
                <w:iCs/>
                <w:color w:val="000000" w:themeColor="text1"/>
                <w:sz w:val="19"/>
                <w:szCs w:val="19"/>
              </w:rPr>
              <w:t xml:space="preserve"> 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uz pomoć učitelja provodi (i, gdje je potrebno, bilježi) glasovne promjene u riječima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imenuje naglaske u hrvatskome standardnom jeziku</w:t>
            </w:r>
          </w:p>
        </w:tc>
        <w:tc>
          <w:tcPr>
            <w:tcW w:w="300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djelomično samostalno objašnjava sintaktičko ustrojstvo rečenice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značenje i službu padeža u rečenici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stilski neobilježeni i stilski obilježeni red riječi u rečenici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djelomično samostalno razlikuje glasovne promjene: sibilarizacija, palatalizacija,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jotacija, nepostojani</w:t>
            </w:r>
            <w:r w:rsidRPr="004D5B03">
              <w:rPr>
                <w:rFonts w:ascii="Candara" w:hAnsi="Candara"/>
                <w:i/>
                <w:iCs/>
                <w:color w:val="000000" w:themeColor="text1"/>
                <w:sz w:val="19"/>
                <w:szCs w:val="19"/>
              </w:rPr>
              <w:t xml:space="preserve"> 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provodi (i, gdje je potrebno, bilježi) glasovne promjene u riječima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imenuje naglaske u hrvatskome standardnom jeziku</w:t>
            </w:r>
          </w:p>
        </w:tc>
        <w:tc>
          <w:tcPr>
            <w:tcW w:w="291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objašnjava sintaktičko ustrojstvo rečenice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značenje i službu padeža u rečenici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stilski neobilježeni i stilski obilježeni red riječi u rečenici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razlikuje glasovne promjene: sibilarizacija,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palatalizacija, jotacija, nepostojani</w:t>
            </w:r>
            <w:r w:rsidRPr="004D5B03">
              <w:rPr>
                <w:rFonts w:ascii="Candara" w:hAnsi="Candara"/>
                <w:i/>
                <w:iCs/>
                <w:color w:val="000000" w:themeColor="text1"/>
                <w:sz w:val="19"/>
                <w:szCs w:val="19"/>
              </w:rPr>
              <w:t xml:space="preserve"> 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provodi (i, gdje je potrebno, bilježi) glasovne promjene u riječima</w:t>
            </w:r>
          </w:p>
          <w:p w:rsidR="00C7184D" w:rsidRPr="004D5B03" w:rsidRDefault="00C7184D" w:rsidP="00F37562">
            <w:pPr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imenuje naglaske u hrvatskome standardnom jeziku</w:t>
            </w:r>
          </w:p>
        </w:tc>
        <w:tc>
          <w:tcPr>
            <w:tcW w:w="2805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objašnjava sintaktičko ustrojstvo rečenice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značenje i službu padeža u rečenici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stilski neobilježeni i stilski obilježeni red riječi u rečenici na oglednim i čestim primjerima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glasovne promjene: sibilarizacija, palatalizacija, jotacija, nepostojani</w:t>
            </w:r>
            <w:r w:rsidRPr="004D5B03">
              <w:rPr>
                <w:rFonts w:ascii="Candara" w:hAnsi="Candara"/>
                <w:i/>
                <w:iCs/>
                <w:color w:val="000000" w:themeColor="text1"/>
                <w:sz w:val="19"/>
                <w:szCs w:val="19"/>
              </w:rPr>
              <w:t xml:space="preserve"> 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provodi (i, gdje je potrebno, bilježi) glasovne promjene u riječima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imenuje naglaske u hrvatskome standardnom jeziku</w:t>
            </w:r>
          </w:p>
        </w:tc>
      </w:tr>
      <w:tr w:rsidR="00C7184D" w:rsidRPr="004D5B03" w:rsidTr="00F37562">
        <w:trPr>
          <w:trHeight w:val="1130"/>
        </w:trPr>
        <w:tc>
          <w:tcPr>
            <w:tcW w:w="2494" w:type="dxa"/>
            <w:vMerge w:val="restart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>HJ A.7.6.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imenuje tekstove i događaje važne za razvoj hrvatskoga jezika kroz hrvatsku povijest.</w:t>
            </w:r>
          </w:p>
        </w:tc>
        <w:tc>
          <w:tcPr>
            <w:tcW w:w="287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uz pomoć učitelja imenuje događaje i tekstove važne za razvoj hrvatskoga jezika</w:t>
            </w:r>
          </w:p>
        </w:tc>
        <w:tc>
          <w:tcPr>
            <w:tcW w:w="300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djelomično samostalno imenuje događaje i tekstove važne za razvoj hrvatskoga jezika</w:t>
            </w:r>
          </w:p>
        </w:tc>
        <w:tc>
          <w:tcPr>
            <w:tcW w:w="2919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uglavnom samostalno imenuje događaje i tekstove važne za razvoj hrvatskoga jezika</w:t>
            </w:r>
          </w:p>
        </w:tc>
        <w:tc>
          <w:tcPr>
            <w:tcW w:w="2805" w:type="dxa"/>
            <w:shd w:val="clear" w:color="auto" w:fill="DEEAF6" w:themeFill="accent1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samostalno imenuje događaje i tekstove važne za razvoj hrvatskoga jezika</w:t>
            </w:r>
          </w:p>
        </w:tc>
      </w:tr>
      <w:tr w:rsidR="00C7184D" w:rsidRPr="004D5B03" w:rsidTr="00F37562">
        <w:trPr>
          <w:trHeight w:val="566"/>
        </w:trPr>
        <w:tc>
          <w:tcPr>
            <w:tcW w:w="2494" w:type="dxa"/>
            <w:vMerge/>
            <w:shd w:val="clear" w:color="auto" w:fill="DEEAF6" w:themeFill="accent1" w:themeFillTint="33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7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povezanost i uvjetovanost razvoja hrvatskoga jezika s razvojem nacionalnog identiteta i kulture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navodi autora, naslov i godinu prvoga hrvatskog rječnika i prve hrvatske gramatike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značajke i navodi vodeće ličnosti ilirskoga pokreta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navodi događaje i ličnosti važne za razvoj hrvatskoga jezika u 20. stoljeću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istražuje suvremene jezične priručnike radi upoznavanja suvremene leksikografije i uočava brojnost jezičnih priručnika</w:t>
            </w:r>
          </w:p>
        </w:tc>
        <w:tc>
          <w:tcPr>
            <w:tcW w:w="300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povezanost i uvjetovanost razvoja hrvatskoga jezika s razvojem nacionalnog identiteta i kulture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navodi autora, naslov i godinu te djelomično samostalno tumači važnost prvoga hrvatskog rječnika i prve hrvatske gramatike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značajke i navodi vodeće ličnosti ilirskoga pokreta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o događajima i ličnostima važnima za razvoj hrvatskoga jezika u 20. stoljeću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djelomično samostalno istražuje suvremene jezične priručnike radi upoznavanja suvremene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leksikografije i uočava brojnost jezičnih priručnika</w:t>
            </w:r>
          </w:p>
        </w:tc>
        <w:tc>
          <w:tcPr>
            <w:tcW w:w="2919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objašnjava povezanost i uvjetovanost razvoja hrvatskoga jezika s razvojem nacionalnog identiteta i kulture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navodi autora, naslov i godinu te uglavnom samostalno tumači važnost prvoga hrvatskog rječnika i prve hrvatske gramatike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značajke i navodi vodeće ličnosti ilirskoga pokreta</w:t>
            </w:r>
          </w:p>
          <w:p w:rsidR="00C7184D" w:rsidRPr="004D5B03" w:rsidRDefault="00C7184D" w:rsidP="00F37562">
            <w:pPr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o događajima i ličnostima važnima za razvoj hrvatskoga jezika u 20. stoljeću</w:t>
            </w:r>
          </w:p>
          <w:p w:rsidR="00C7184D" w:rsidRPr="004D5B03" w:rsidRDefault="00C7184D" w:rsidP="00F37562">
            <w:pPr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istražuje suvremene jezične priručnike radi upoznavanja suvremene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leksikografije i uočava brojnost jezičnih priručnika</w:t>
            </w:r>
          </w:p>
        </w:tc>
        <w:tc>
          <w:tcPr>
            <w:tcW w:w="2805" w:type="dxa"/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objašnjava povezanost i uvjetovanost razvoja hrvatskoga jezika s razvojem nacionalnog identiteta i kulture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navodi autora, naslov i godinu te samostalno tumači važnost prvoga hrvatskog rječnika i prve hrvatske gramatike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značajke i navodi vodeće ličnosti ilirskoga pokreta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o događajima i ličnostima važnima za razvoj hrvatskoga jezika u 20. stoljeću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istražuje suvremene jezične priručnike radi upoznavanja suvremene leksikografije i uočava brojnost jezičnih priručnika</w:t>
            </w:r>
          </w:p>
        </w:tc>
      </w:tr>
    </w:tbl>
    <w:p w:rsidR="00C7184D" w:rsidRPr="004D5B03" w:rsidRDefault="00C7184D" w:rsidP="00C7184D">
      <w:pPr>
        <w:rPr>
          <w:rFonts w:ascii="Candara" w:hAnsi="Candara"/>
          <w:color w:val="000000" w:themeColor="text1"/>
        </w:rPr>
      </w:pPr>
      <w:r w:rsidRPr="004D5B03">
        <w:rPr>
          <w:rFonts w:ascii="Candara" w:hAnsi="Candara"/>
          <w:color w:val="000000" w:themeColor="text1"/>
        </w:rPr>
        <w:lastRenderedPageBreak/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22"/>
        <w:gridCol w:w="1810"/>
        <w:gridCol w:w="1830"/>
        <w:gridCol w:w="1818"/>
        <w:gridCol w:w="1782"/>
      </w:tblGrid>
      <w:tr w:rsidR="00C7184D" w:rsidRPr="00332EC9" w:rsidTr="00F37562">
        <w:trPr>
          <w:trHeight w:val="570"/>
        </w:trPr>
        <w:tc>
          <w:tcPr>
            <w:tcW w:w="14106" w:type="dxa"/>
            <w:gridSpan w:val="5"/>
            <w:shd w:val="clear" w:color="auto" w:fill="auto"/>
            <w:vAlign w:val="center"/>
          </w:tcPr>
          <w:p w:rsidR="00C7184D" w:rsidRPr="00332EC9" w:rsidRDefault="00C7184D" w:rsidP="00F37562">
            <w:pPr>
              <w:jc w:val="center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  <w:sz w:val="28"/>
                <w:szCs w:val="28"/>
              </w:rPr>
              <w:lastRenderedPageBreak/>
              <w:t>PREDMETNO PODRUČJE -</w:t>
            </w:r>
            <w:r w:rsidRPr="00332EC9">
              <w:rPr>
                <w:rFonts w:ascii="Candara" w:hAnsi="Candara"/>
                <w:b/>
                <w:sz w:val="28"/>
                <w:szCs w:val="28"/>
              </w:rPr>
              <w:t xml:space="preserve"> KNJIŽEVNOST I STVARALAŠTVO</w:t>
            </w:r>
          </w:p>
        </w:tc>
      </w:tr>
      <w:tr w:rsidR="00C7184D" w:rsidRPr="004D5B03" w:rsidTr="00F37562">
        <w:trPr>
          <w:trHeight w:val="426"/>
        </w:trPr>
        <w:tc>
          <w:tcPr>
            <w:tcW w:w="2475" w:type="dxa"/>
            <w:vMerge w:val="restart"/>
            <w:shd w:val="clear" w:color="auto" w:fill="A8D08D" w:themeFill="accent6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bCs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</w:rPr>
              <w:t>ODGOJNO-OBRAZOVNI ISHOD</w:t>
            </w:r>
          </w:p>
        </w:tc>
        <w:tc>
          <w:tcPr>
            <w:tcW w:w="11631" w:type="dxa"/>
            <w:gridSpan w:val="4"/>
            <w:shd w:val="clear" w:color="auto" w:fill="A8D08D" w:themeFill="accent6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RAZINA USVOJENOSTI ISHODA I PODISHODA</w:t>
            </w:r>
          </w:p>
        </w:tc>
      </w:tr>
      <w:tr w:rsidR="00C7184D" w:rsidRPr="004D5B03" w:rsidTr="00F37562">
        <w:trPr>
          <w:trHeight w:val="416"/>
        </w:trPr>
        <w:tc>
          <w:tcPr>
            <w:tcW w:w="2475" w:type="dxa"/>
            <w:vMerge/>
            <w:shd w:val="clear" w:color="auto" w:fill="A8D08D" w:themeFill="accent6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2907" w:type="dxa"/>
            <w:shd w:val="clear" w:color="auto" w:fill="A8D08D" w:themeFill="accent6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</w:rPr>
              <w:t>DOVOLJNA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DOBRA</w:t>
            </w:r>
          </w:p>
        </w:tc>
        <w:tc>
          <w:tcPr>
            <w:tcW w:w="2938" w:type="dxa"/>
            <w:shd w:val="clear" w:color="auto" w:fill="A8D08D" w:themeFill="accent6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VRLO DOBRA</w:t>
            </w:r>
          </w:p>
        </w:tc>
        <w:tc>
          <w:tcPr>
            <w:tcW w:w="2809" w:type="dxa"/>
            <w:shd w:val="clear" w:color="auto" w:fill="A8D08D" w:themeFill="accent6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ODLIČNA</w:t>
            </w:r>
          </w:p>
        </w:tc>
      </w:tr>
      <w:tr w:rsidR="00C7184D" w:rsidRPr="004D5B03" w:rsidTr="00F37562">
        <w:trPr>
          <w:trHeight w:val="1246"/>
        </w:trPr>
        <w:tc>
          <w:tcPr>
            <w:tcW w:w="2475" w:type="dxa"/>
            <w:vMerge w:val="restart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 xml:space="preserve">HJ B.7.1.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vrednuje književni tekst tumačeći utjecaj književnoga teksta na oblikovanje stavova i vrijednosti.</w:t>
            </w:r>
          </w:p>
        </w:tc>
        <w:tc>
          <w:tcPr>
            <w:tcW w:w="2907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rijeko objašnjava utjecaj književnih tekstova na promjenu vlastitih predodžbi o svijetu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povremeno objašnjava utjecaj književnih tekstova na promjenu vlastitih predodžbi o svijetu</w:t>
            </w:r>
          </w:p>
        </w:tc>
        <w:tc>
          <w:tcPr>
            <w:tcW w:w="2938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uglavnom objašnjava utjecaj književnih tekstova na promjenu vlastitih predodžbi o svijetu</w:t>
            </w:r>
          </w:p>
        </w:tc>
        <w:tc>
          <w:tcPr>
            <w:tcW w:w="2809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redovito objašnjava utjecaj književnih tekstova na promjenu vlastitih predodžbi o svijetu</w:t>
            </w:r>
          </w:p>
        </w:tc>
      </w:tr>
      <w:tr w:rsidR="00C7184D" w:rsidRPr="004D5B03" w:rsidTr="00F37562">
        <w:trPr>
          <w:trHeight w:val="831"/>
        </w:trPr>
        <w:tc>
          <w:tcPr>
            <w:tcW w:w="2475" w:type="dxa"/>
            <w:vMerge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07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stavlja u odnos uzroke i posljedice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uspoređuje vlastite spoznaje o svijetu i prikaz svijeta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uočava pojave i doživljaje u tekstu koje može prepoznati i u vlastitom okružju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uočava estetska obilježja književnoga teksta u odnosu na ostale tekstove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uz pomoć učitelja obrazlaže etičku i idejnu razinu književnoga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uspoređuje djela slične tematike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vrednuje književni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argumentira vlastita zapažanja o književnom tekstu povezujući ih sa stečenim znanjem i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uz pomoć učitelja objašnjava na koji način i u kojoj mjeri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književni tekst utječe na oblikovanje njegovih stavova i vrijednosti</w:t>
            </w:r>
          </w:p>
        </w:tc>
        <w:tc>
          <w:tcPr>
            <w:tcW w:w="2977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djelomično samostalno stavlja u odnos uzroke i posljedice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uspoređuje vlastite spoznaje o svijetu i prikaz svijeta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uočava pojave i doživljaje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u tekstu koje može prepoznati i u vlastitom okružju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uočava estetska obilježja književnoga teksta u odnosu na ostale tekstove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obrazlaže etičku i idejnu razinu književnoga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uspoređuje djela slične tematike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vrednuje književni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djelomično samostalno argumentira vlastita zapažanja o književnom tekstu povezujući ih sa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stečenim znanjem i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na koji način i u kojoj mjeri književni tekst utječe na oblikovanje njegovih stavova i vrijednosti</w:t>
            </w:r>
          </w:p>
        </w:tc>
        <w:tc>
          <w:tcPr>
            <w:tcW w:w="2938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stavlja u odnos uzroke i posljedice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uspoređuje vlastite spoznaje o svijetu i prikaz svijeta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uočava pojave i doživljaje u tekstu koje može prepoznati i u vlastitom okružju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</w:t>
            </w:r>
            <w:r w:rsidRPr="004D5B03">
              <w:rPr>
                <w:rFonts w:ascii="Candara" w:hAnsi="Candara"/>
                <w:color w:val="000000" w:themeColor="text1"/>
              </w:rPr>
              <w:t xml:space="preserve">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uglavnom samostalno uočava estetska obilježja književnoga teksta u odnosu na ostale tekstove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obrazlaže etičku i idejnu razinu književnoga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uspoređuje djela slične tematike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vrednuje književni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argumentira vlastita zapažanja o književnom tekstu povezujući ih sa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stečenim znanjem i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na koji način i u kojoj mjeri književni tekst utječe na oblikovanje njegovih stavova i vrijednosti</w:t>
            </w:r>
          </w:p>
        </w:tc>
        <w:tc>
          <w:tcPr>
            <w:tcW w:w="2809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stavlja u odnos uzroke i posljedice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uspoređuje vlastite spoznaje o svijetu i prikaz svijeta u književnome tekstu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uočava pojave i doživljaje u tekstu koje može prepoznati i u vlastitom okružju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uočava estetska obilježja književnoga teksta u odnosu na ostale tekstove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obrazlaže etičku i idejnu razinu književnoga teksta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uspoređuje djela slične tematike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vrednuje književni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argumentira vlastita zapažanja o književnom tekstu povezujući ih sa stečenim znanjem i iskustvom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samostalno objašnjava na koji način i u kojoj mjeri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književni tekst utječe na oblikovanje njegovih stavova i vrijednosti</w:t>
            </w:r>
          </w:p>
        </w:tc>
      </w:tr>
      <w:tr w:rsidR="00C7184D" w:rsidRPr="004D5B03" w:rsidTr="00F37562">
        <w:trPr>
          <w:trHeight w:val="1130"/>
        </w:trPr>
        <w:tc>
          <w:tcPr>
            <w:tcW w:w="2475" w:type="dxa"/>
            <w:vMerge w:val="restart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HJ B.7.2.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tumači književni tekst na temelju čitateljskoga iskustva i usporedbe s drugim tekstovima primjenjujući znanja o književnosti.</w:t>
            </w:r>
          </w:p>
        </w:tc>
        <w:tc>
          <w:tcPr>
            <w:tcW w:w="2907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uz pomoć učitelja obrazlaže značenje književnoga teksta s obzirom na vlastito čitateljsko iskustvo i žanrovska obilježja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djelomično samostalno obrazlaže značenje književnoga teksta s obzirom na vlastito čitateljsko iskustvo i žanrovska obilježja</w:t>
            </w:r>
          </w:p>
        </w:tc>
        <w:tc>
          <w:tcPr>
            <w:tcW w:w="2938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uglavnom samostalno obrazlaže značenje književnoga teksta s obzirom na vlastito čitateljsko iskustvo i žanrovska obilježja</w:t>
            </w:r>
          </w:p>
        </w:tc>
        <w:tc>
          <w:tcPr>
            <w:tcW w:w="2809" w:type="dxa"/>
            <w:shd w:val="clear" w:color="auto" w:fill="E2EFD9" w:themeFill="accent6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samostalno obrazlaže značenje književnoga teksta s obzirom na vlastito čitateljsko iskustvo i žanrovska obilježja</w:t>
            </w:r>
          </w:p>
        </w:tc>
      </w:tr>
      <w:tr w:rsidR="00C7184D" w:rsidRPr="004D5B03" w:rsidTr="00F37562">
        <w:trPr>
          <w:trHeight w:val="1130"/>
        </w:trPr>
        <w:tc>
          <w:tcPr>
            <w:tcW w:w="2475" w:type="dxa"/>
            <w:vMerge/>
            <w:tcBorders>
              <w:bottom w:val="nil"/>
            </w:tcBorders>
            <w:shd w:val="clear" w:color="auto" w:fill="E2EFD9" w:themeFill="accent6" w:themeFillTint="33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07" w:type="dxa"/>
            <w:tcBorders>
              <w:bottom w:val="nil"/>
            </w:tcBorders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uočava umjetničku ulogu književnosti koja ima kulturnu i estetsku vrijednost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imenuje i opisuje pripovjedne događaje u kronološkome slijedu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prepoznaje strukturu književnoga teksta: fabula i kompozicija književnoga teksta; stih i strofa kao jedinstven i samostalan pjesnički oblik i primjenjuje dosad stečena znanja o književnosti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razlikuje pripovjedača (u 1. i 3. osobi) od pisca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uz pomoć učitelja prepoznaje i navodi primjere jezično-stilskih obilježja književnoga teksta: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hiperbola, retoričko pitanje, metafora</w:t>
            </w:r>
          </w:p>
        </w:tc>
        <w:tc>
          <w:tcPr>
            <w:tcW w:w="2977" w:type="dxa"/>
            <w:tcBorders>
              <w:bottom w:val="nil"/>
            </w:tcBorders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djelomično samostalno uočava umjetničku ulogu književnosti koja ima kulturnu i estetsku vrijednost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imenuje i opisuje pripovjedne događaje u kronološkome slijedu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prepoznaje strukturu književnoga teksta: fabula i kompozicija književnoga teksta; stih i strofa kao jedinstven i samostalan pjesnički oblik i primjenjuje dosad stečena znanja o književnosti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razlikuje pripovjedača (u 1. i 3. osobi) od pisca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djelomično samostalno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prepoznaje i navodi primjere jezično-stilskih obilježja književnoga teksta: hiperbola, retoričko pitanje, metafora</w:t>
            </w:r>
          </w:p>
        </w:tc>
        <w:tc>
          <w:tcPr>
            <w:tcW w:w="2938" w:type="dxa"/>
            <w:tcBorders>
              <w:bottom w:val="nil"/>
            </w:tcBorders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uočava umjetničku ulogu književnosti koja ima kulturnu i estetsku vrijednost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imenuje i opisuje pripovjedne događaje u kronološkome slijedu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prepoznaje strukturu književnoga teksta: fabula i kompozicija književnoga teksta; stih i strofa kao jedinstven i samostalan pjesnički oblik i primjenjuje dosad stečena znanja o književnosti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razlikuje pripovjedača (u 1. i 3. osobi) od pisca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prepoznaje i navodi primjere jezično-stilskih obilježja književnoga teksta: hiperbola, retoričko pitanje, metafora</w:t>
            </w:r>
          </w:p>
        </w:tc>
        <w:tc>
          <w:tcPr>
            <w:tcW w:w="2809" w:type="dxa"/>
            <w:tcBorders>
              <w:bottom w:val="nil"/>
            </w:tcBorders>
          </w:tcPr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uočava umjetničku ulogu književnosti koja ima kulturnu i estetsku vrijednost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imenuje i opisuje pripovjedne događaje u kronološkome slijedu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prepoznaje strukturu književnoga teksta: fabula i kompozicija književnoga teksta; stih i strofa kao jedinstven i samostalan pjesnički oblik i primjenjuje dosad stečena znanja o književnosti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razlikuje pripovjedača (u 1. i 3. osobi) od pisca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samostalno prepoznaje i navodi primjere jezično-stilskih obilježja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književnoga teksta: hiperbola, retoričko pitanje, metafora</w:t>
            </w:r>
          </w:p>
        </w:tc>
      </w:tr>
      <w:tr w:rsidR="00C7184D" w:rsidRPr="004D5B03" w:rsidTr="00F37562">
        <w:trPr>
          <w:trHeight w:val="1130"/>
        </w:trPr>
        <w:tc>
          <w:tcPr>
            <w:tcW w:w="141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>HJ B.7.3. Učenik obrazlaže vlastiti izbor književnoga teksta.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eastAsia="T3Font_4" w:hAnsi="Candara"/>
                <w:color w:val="000000" w:themeColor="text1"/>
                <w:sz w:val="20"/>
              </w:rPr>
              <w:t>Književnoteorijska znanja u službi su proširivanja vlastitog iskustva čitanja i razvijanja pozitivnoga stava prema čitanju.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14"/>
                <w:szCs w:val="14"/>
              </w:rPr>
            </w:pP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HJ B.7.4. Učenik se stvaralački izražava prema vlastitome interesu potaknut različitim iskustvima i doživljajima književnoga teksta.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spacing w:after="12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20"/>
              </w:rPr>
              <w:t>Ishod se prati i ne podliježe vrednovanju naučenoga. Učitelj cijeni učenikovu samostalnost i poštuje njegove mogućnosti. Učenik predstavlja uradak razrednomu odjelu, a učitelj ga može vrednovati: vrednovanje za učenje i vrednovanje kao učenje.</w:t>
            </w:r>
          </w:p>
        </w:tc>
      </w:tr>
    </w:tbl>
    <w:p w:rsidR="00C7184D" w:rsidRPr="004D5B03" w:rsidRDefault="00C7184D" w:rsidP="00C7184D">
      <w:pPr>
        <w:rPr>
          <w:rFonts w:ascii="Candara" w:hAnsi="Candara"/>
          <w:color w:val="000000" w:themeColor="text1"/>
          <w:sz w:val="16"/>
          <w:szCs w:val="16"/>
        </w:rPr>
      </w:pPr>
    </w:p>
    <w:p w:rsidR="00C7184D" w:rsidRPr="00332EC9" w:rsidRDefault="00C7184D" w:rsidP="00C7184D">
      <w:pPr>
        <w:rPr>
          <w:rFonts w:ascii="Candara" w:hAnsi="Candara"/>
        </w:rPr>
      </w:pPr>
      <w:r w:rsidRPr="00332EC9">
        <w:rPr>
          <w:rFonts w:ascii="Candara" w:hAnsi="Candara"/>
        </w:rPr>
        <w:br w:type="page"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06"/>
        <w:gridCol w:w="1739"/>
        <w:gridCol w:w="1739"/>
        <w:gridCol w:w="1739"/>
        <w:gridCol w:w="1739"/>
      </w:tblGrid>
      <w:tr w:rsidR="00C7184D" w:rsidRPr="004D5B03" w:rsidTr="00F37562">
        <w:trPr>
          <w:trHeight w:val="570"/>
        </w:trPr>
        <w:tc>
          <w:tcPr>
            <w:tcW w:w="13948" w:type="dxa"/>
            <w:gridSpan w:val="5"/>
            <w:shd w:val="clear" w:color="auto" w:fill="auto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  <w:sz w:val="28"/>
                <w:szCs w:val="28"/>
              </w:rPr>
              <w:lastRenderedPageBreak/>
              <w:t>PREDMETNO PODRUČJE - KULTURA I MEDIJI</w:t>
            </w:r>
          </w:p>
        </w:tc>
      </w:tr>
      <w:tr w:rsidR="00C7184D" w:rsidRPr="004D5B03" w:rsidTr="00F37562">
        <w:trPr>
          <w:trHeight w:val="426"/>
        </w:trPr>
        <w:tc>
          <w:tcPr>
            <w:tcW w:w="2750" w:type="dxa"/>
            <w:vMerge w:val="restart"/>
            <w:shd w:val="clear" w:color="auto" w:fill="FFD966" w:themeFill="accent4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bCs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</w:rPr>
              <w:t>ODGOJNO-OBRAZOVNI ISHOD</w:t>
            </w:r>
          </w:p>
        </w:tc>
        <w:tc>
          <w:tcPr>
            <w:tcW w:w="11198" w:type="dxa"/>
            <w:gridSpan w:val="4"/>
            <w:shd w:val="clear" w:color="auto" w:fill="FFD966" w:themeFill="accent4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RAZINA USVOJENOSTI ISHODA I PODISHODA</w:t>
            </w:r>
          </w:p>
        </w:tc>
      </w:tr>
      <w:tr w:rsidR="00C7184D" w:rsidRPr="004D5B03" w:rsidTr="00F37562">
        <w:trPr>
          <w:trHeight w:val="416"/>
        </w:trPr>
        <w:tc>
          <w:tcPr>
            <w:tcW w:w="2750" w:type="dxa"/>
            <w:vMerge/>
            <w:shd w:val="clear" w:color="auto" w:fill="FFD966" w:themeFill="accent4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color w:val="000000" w:themeColor="text1"/>
                <w:sz w:val="24"/>
                <w:szCs w:val="24"/>
              </w:rPr>
            </w:pPr>
          </w:p>
        </w:tc>
        <w:tc>
          <w:tcPr>
            <w:tcW w:w="2807" w:type="dxa"/>
            <w:shd w:val="clear" w:color="auto" w:fill="FFD966" w:themeFill="accent4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color w:val="000000" w:themeColor="text1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</w:rPr>
              <w:t>DOVOLJNA</w:t>
            </w:r>
          </w:p>
        </w:tc>
        <w:tc>
          <w:tcPr>
            <w:tcW w:w="2943" w:type="dxa"/>
            <w:shd w:val="clear" w:color="auto" w:fill="FFD966" w:themeFill="accent4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DOBRA</w:t>
            </w:r>
          </w:p>
        </w:tc>
        <w:tc>
          <w:tcPr>
            <w:tcW w:w="2764" w:type="dxa"/>
            <w:shd w:val="clear" w:color="auto" w:fill="FFD966" w:themeFill="accent4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VRLO DOBRA</w:t>
            </w:r>
          </w:p>
        </w:tc>
        <w:tc>
          <w:tcPr>
            <w:tcW w:w="2684" w:type="dxa"/>
            <w:shd w:val="clear" w:color="auto" w:fill="FFD966" w:themeFill="accent4" w:themeFillTint="99"/>
            <w:vAlign w:val="center"/>
          </w:tcPr>
          <w:p w:rsidR="00C7184D" w:rsidRPr="004D5B03" w:rsidRDefault="00C7184D" w:rsidP="00F37562">
            <w:pPr>
              <w:jc w:val="center"/>
              <w:rPr>
                <w:rFonts w:ascii="Candara" w:hAnsi="Candara"/>
                <w:b/>
                <w:color w:val="000000" w:themeColor="text1"/>
              </w:rPr>
            </w:pPr>
            <w:r w:rsidRPr="004D5B03">
              <w:rPr>
                <w:rFonts w:ascii="Candara" w:hAnsi="Candara"/>
                <w:b/>
                <w:color w:val="000000" w:themeColor="text1"/>
              </w:rPr>
              <w:t>ODLIČNA</w:t>
            </w:r>
          </w:p>
        </w:tc>
      </w:tr>
      <w:tr w:rsidR="00C7184D" w:rsidRPr="004D5B03" w:rsidTr="00F37562">
        <w:trPr>
          <w:trHeight w:val="1246"/>
        </w:trPr>
        <w:tc>
          <w:tcPr>
            <w:tcW w:w="2750" w:type="dxa"/>
            <w:vMerge w:val="restart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HJ C.7.1.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Učenik obrazlaže pozitivan i negativan utjecaj različitih medijskih tekstova na razvoj stavova i vrijednosti.</w:t>
            </w:r>
          </w:p>
        </w:tc>
        <w:tc>
          <w:tcPr>
            <w:tcW w:w="2807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uz pomoć učitelja uspoređuje različite reakcije na isti medijski tekst i uočava pozitivne i negativne utjecaje medijskih tekstova</w:t>
            </w:r>
          </w:p>
        </w:tc>
        <w:tc>
          <w:tcPr>
            <w:tcW w:w="2943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djelomično samostalno uspoređuje različite reakcije na isti medijski tekst i uočava pozitivne i negativne utjecaje medijskih tekstova</w:t>
            </w:r>
          </w:p>
        </w:tc>
        <w:tc>
          <w:tcPr>
            <w:tcW w:w="2764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uglavnom samostalno uspoređuje različite reakcije na isti medijski tekst i uočava pozitivne i negativne utjecaje medijskih tekstova</w:t>
            </w:r>
          </w:p>
        </w:tc>
        <w:tc>
          <w:tcPr>
            <w:tcW w:w="2684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– samostalno uspoređuje različite reakcije na isti medijski tekst i uočava pozitivne i negativne utjecaje medijskih tekstova</w:t>
            </w:r>
          </w:p>
        </w:tc>
      </w:tr>
      <w:tr w:rsidR="00C7184D" w:rsidRPr="004D5B03" w:rsidTr="00F37562">
        <w:trPr>
          <w:trHeight w:val="416"/>
        </w:trPr>
        <w:tc>
          <w:tcPr>
            <w:tcW w:w="2750" w:type="dxa"/>
            <w:vMerge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7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svoju reakciju na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uspoređuje reakcije različitih primatelja na isti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suprotstavlja se stereotipima, predrasudama, pristranosti, prikrivenoj i otvorenoj diskriminaciji i govoru mržnje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opisuje usklađenost i svrhovitost elemenata medijske poruke / medijskih tekstova / sadržaja u različitim časopisima</w:t>
            </w:r>
          </w:p>
        </w:tc>
        <w:tc>
          <w:tcPr>
            <w:tcW w:w="2943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svoju reakciju na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uspoređuje reakcije različitih primatelja na isti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se samostalno suprotstavlja stereotipima, predrasudama, pristranosti, prikrivenoj i otvorenoj diskriminaciji i govoru mržnje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opisuje usklađenost i svrhovitost elemenata medijske poruke / medijskih tekstova / sadržaja u različitim časopisima</w:t>
            </w:r>
          </w:p>
        </w:tc>
        <w:tc>
          <w:tcPr>
            <w:tcW w:w="2764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svoju reakciju na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uspoređuje reakcije različitih primatelja na isti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se samostalno suprotstavlja stereotipima, predrasudama, pristranosti, prikrivenoj i otvorenoj diskriminaciji i govoru mržnje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opisuje usklađenost i svrhovitost elemenata medijske poruke / medijskih tekstova / sadržaja u različitim časopisima</w:t>
            </w:r>
          </w:p>
        </w:tc>
        <w:tc>
          <w:tcPr>
            <w:tcW w:w="2684" w:type="dxa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svoju reakciju na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uspoređuje reakcije različitih primatelja na isti medijski tekst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se suprotstavlja stereotipima, predrasudama, pristranosti, prikrivenoj i otvorenoj diskriminaciji i govoru mržnje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opisuje usklađenost i svrhovitost elemenata medijske poruke / medijskih tekstova / sadržaja u različitim časopisima</w:t>
            </w:r>
          </w:p>
        </w:tc>
      </w:tr>
      <w:tr w:rsidR="00C7184D" w:rsidRPr="004D5B03" w:rsidTr="00F37562">
        <w:trPr>
          <w:trHeight w:val="958"/>
        </w:trPr>
        <w:tc>
          <w:tcPr>
            <w:tcW w:w="2750" w:type="dxa"/>
            <w:vMerge w:val="restart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 xml:space="preserve">HJ C.7.2. </w:t>
            </w:r>
          </w:p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 xml:space="preserve">Učenik obrazlaže značenje </w:t>
            </w:r>
            <w:proofErr w:type="spellStart"/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>popularnokulturnih</w:t>
            </w:r>
            <w:proofErr w:type="spellEnd"/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t xml:space="preserve"> tekstova s obzirom na </w:t>
            </w:r>
            <w:r w:rsidRPr="004D5B03"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  <w:lastRenderedPageBreak/>
              <w:t>društveni i ekonomski kontekst.</w:t>
            </w:r>
          </w:p>
        </w:tc>
        <w:tc>
          <w:tcPr>
            <w:tcW w:w="2807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lastRenderedPageBreak/>
              <w:t xml:space="preserve">– uz pomoć učitelja povezuje </w:t>
            </w:r>
            <w:proofErr w:type="spellStart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popularnokulturne</w:t>
            </w:r>
            <w:proofErr w:type="spellEnd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 xml:space="preserve"> tekstove s društvenim i ekonomskim okružjem</w:t>
            </w:r>
          </w:p>
        </w:tc>
        <w:tc>
          <w:tcPr>
            <w:tcW w:w="2943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 xml:space="preserve">– djelomično samostalno povezuje </w:t>
            </w:r>
            <w:proofErr w:type="spellStart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popularnokulturne</w:t>
            </w:r>
            <w:proofErr w:type="spellEnd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 xml:space="preserve"> tekstove s društvenim i </w:t>
            </w: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lastRenderedPageBreak/>
              <w:t>ekonomskim okružjem</w:t>
            </w:r>
          </w:p>
        </w:tc>
        <w:tc>
          <w:tcPr>
            <w:tcW w:w="2764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lastRenderedPageBreak/>
              <w:t xml:space="preserve">– uglavnom samostalno povezuje </w:t>
            </w:r>
            <w:proofErr w:type="spellStart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popularnokulturne</w:t>
            </w:r>
            <w:proofErr w:type="spellEnd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 xml:space="preserve"> tekstove s društvenim i </w:t>
            </w: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lastRenderedPageBreak/>
              <w:t>ekonomskim okružjem</w:t>
            </w:r>
          </w:p>
        </w:tc>
        <w:tc>
          <w:tcPr>
            <w:tcW w:w="2684" w:type="dxa"/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b/>
                <w:bCs/>
                <w:color w:val="000000" w:themeColor="text1"/>
                <w:sz w:val="20"/>
              </w:rPr>
            </w:pPr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lastRenderedPageBreak/>
              <w:t xml:space="preserve">– samostalno povezuje </w:t>
            </w:r>
            <w:proofErr w:type="spellStart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>popularnokulturne</w:t>
            </w:r>
            <w:proofErr w:type="spellEnd"/>
            <w:r w:rsidRPr="004D5B03">
              <w:rPr>
                <w:rFonts w:ascii="Candara" w:hAnsi="Candara"/>
                <w:b/>
                <w:bCs/>
                <w:color w:val="000000" w:themeColor="text1"/>
                <w:sz w:val="20"/>
              </w:rPr>
              <w:t xml:space="preserve"> tekstove s društvenim i ekonomskim okružjem</w:t>
            </w:r>
          </w:p>
        </w:tc>
      </w:tr>
      <w:tr w:rsidR="00C7184D" w:rsidRPr="004D5B03" w:rsidTr="00F37562">
        <w:trPr>
          <w:trHeight w:val="831"/>
        </w:trPr>
        <w:tc>
          <w:tcPr>
            <w:tcW w:w="2750" w:type="dxa"/>
            <w:vMerge/>
            <w:tcBorders>
              <w:bottom w:val="nil"/>
            </w:tcBorders>
            <w:shd w:val="clear" w:color="auto" w:fill="FFF2CC" w:themeFill="accent4" w:themeFillTint="33"/>
            <w:vAlign w:val="center"/>
          </w:tcPr>
          <w:p w:rsidR="00C7184D" w:rsidRPr="004D5B03" w:rsidRDefault="00C7184D" w:rsidP="00F37562">
            <w:pPr>
              <w:rPr>
                <w:rFonts w:ascii="Candara" w:hAnsi="Candara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7" w:type="dxa"/>
            <w:tcBorders>
              <w:bottom w:val="nil"/>
            </w:tcBorders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tumači vezu teksta i svijeta koji ga okružuje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opisuje ulogu popularne glazbe u izražavanju temeljnih pitanja mladenačkoga identiteta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uz pomoć učitelja obrazlaže značenje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popularnokulturnih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tekstova i povezuje ih s društvenim i ekonomskim okružjem (npr. biografije poznatih koje prikazuju društvenu i ekonomsku raslojenost)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tumači priču i likove kao temelje popularnih tekstova, tj. kao objekte divljenja ili osude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izdvaja dijelove teksta koji predstavljaju predrasude i stereotipe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uz pomoć učitelja objašnjava postojanje različitih, njemu poznatih supkultura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uz pomoć učitelja uspoređuje popularnu kulturu s tzv. visokom umjetnošću na poznatim primjerima iz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književnosti ili drugih umjetnost</w:t>
            </w:r>
          </w:p>
        </w:tc>
        <w:tc>
          <w:tcPr>
            <w:tcW w:w="2943" w:type="dxa"/>
            <w:tcBorders>
              <w:bottom w:val="nil"/>
            </w:tcBorders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djelomično samostalno tumači vezu teksta i svijeta koji ga okružuje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opisuje ulogu popularne glazbe u izražavanju temeljnih pitanja mladenačkoga identiteta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djelomično samostalno obrazlaže značenje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popularnokulturnih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tekstova i povezuje ih s društvenim i ekonomskim okružjem (npr. biografije poznatih koje prikazuju društvenu i ekonomsku raslojenost)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tumači priču i likove kao temelje popularnih tekstova, tj. kao objekte divljenja ili osude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izdvaja dijelove teksta koji predstavljaju predrasude i stereotipe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djelomično samostalno objašnjava postojanje različitih, njemu poznatih supkultura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djelomično samostalno uspoređuje popularnu kulturu s tzv. visokom umjetnošću na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poznatim primjerima iz književnosti ili drugih umjetnost</w:t>
            </w:r>
          </w:p>
        </w:tc>
        <w:tc>
          <w:tcPr>
            <w:tcW w:w="2764" w:type="dxa"/>
            <w:tcBorders>
              <w:bottom w:val="nil"/>
            </w:tcBorders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uglavnom samostalno tumači vezu teksta i svijeta koji ga okružuje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opisuje ulogu popularne glazbe u izražavanju temeljnih pitanja mladenačkoga identiteta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obrazlaže značenje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popularnokulturnih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tekstova i povezuje ih s društvenim i ekonomskim okružjem (npr. biografije poznatih koje prikazuju društvenu i ekonomsku raslojenost)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tumači priču i likove kao temelje popularnih tekstova, tj. kao objekte divljenja ili osude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izdvaja dijelove teksta koji predstavljaju predrasude i stereotipe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uglavnom samostalno objašnjava postojanje različitih, njemu poznatih supkultura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uglavnom samostalno uspoređuje popularnu kulturu s tzv. visokom umjetnošću na </w:t>
            </w: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poznatim primjerima iz književnosti ili drugih umjetnost</w:t>
            </w:r>
          </w:p>
        </w:tc>
        <w:tc>
          <w:tcPr>
            <w:tcW w:w="2684" w:type="dxa"/>
            <w:tcBorders>
              <w:bottom w:val="nil"/>
            </w:tcBorders>
          </w:tcPr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lastRenderedPageBreak/>
              <w:t>– samostalno tumači vezu teksta i svijeta koji ga okružuje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opisuje ulogu popularne glazbe u izražavanju temeljnih pitanja mladenačkoga identiteta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– samostalno obrazlaže značenje </w:t>
            </w:r>
            <w:proofErr w:type="spellStart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popularnokulturnih</w:t>
            </w:r>
            <w:proofErr w:type="spellEnd"/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 xml:space="preserve"> tekstova i povezuje ih s društvenim i ekonomskim okružjem (npr. biografije poznatih koje prikazuju društvenu i ekonomsku raslojenost)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tumači priču i likove kao temelje popularnih tekstova, tj. kao objekte divljenja ili osude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izdvaja dijelove teksta koji predstavljaju predrasude i stereotipe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objašnjava postojanje različitih, njemu poznatih supkultura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  <w:r w:rsidRPr="004D5B03">
              <w:rPr>
                <w:rFonts w:ascii="Candara" w:hAnsi="Candara"/>
                <w:color w:val="000000" w:themeColor="text1"/>
                <w:sz w:val="19"/>
                <w:szCs w:val="19"/>
              </w:rPr>
              <w:t>– samostalno uspoređuje popularnu kulturu s tzv. visokom umjetnošću na poznatim primjerima iz književnosti ili drugih umjetnost</w:t>
            </w:r>
          </w:p>
        </w:tc>
      </w:tr>
      <w:tr w:rsidR="00C7184D" w:rsidRPr="004D5B03" w:rsidTr="00F37562">
        <w:trPr>
          <w:trHeight w:val="831"/>
        </w:trPr>
        <w:tc>
          <w:tcPr>
            <w:tcW w:w="13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84D" w:rsidRDefault="00C7184D" w:rsidP="00F37562">
            <w:pPr>
              <w:autoSpaceDE w:val="0"/>
              <w:autoSpaceDN w:val="0"/>
              <w:adjustRightInd w:val="0"/>
              <w:rPr>
                <w:rFonts w:ascii="Candara" w:eastAsia="T3Font_4" w:hAnsi="Candara"/>
                <w:b/>
                <w:bCs/>
                <w:color w:val="000000" w:themeColor="text1"/>
                <w:sz w:val="24"/>
                <w:szCs w:val="24"/>
              </w:rPr>
            </w:pP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rPr>
                <w:rFonts w:ascii="Candara" w:eastAsia="T3Font_4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eastAsia="T3Font_4" w:hAnsi="Candara"/>
                <w:b/>
                <w:bCs/>
                <w:color w:val="000000" w:themeColor="text1"/>
                <w:sz w:val="24"/>
                <w:szCs w:val="24"/>
              </w:rPr>
              <w:t>C.7.3. Učenik posjećuje kulturne događaje u fizičkome i virtualnome okružju.</w:t>
            </w:r>
          </w:p>
          <w:p w:rsidR="00C7184D" w:rsidRPr="004D5B03" w:rsidRDefault="00C7184D" w:rsidP="00F37562">
            <w:pPr>
              <w:autoSpaceDE w:val="0"/>
              <w:autoSpaceDN w:val="0"/>
              <w:adjustRightInd w:val="0"/>
              <w:rPr>
                <w:rFonts w:ascii="Candara" w:eastAsia="T3Font_4" w:hAnsi="Candara"/>
                <w:b/>
                <w:bCs/>
                <w:color w:val="000000" w:themeColor="text1"/>
                <w:sz w:val="24"/>
                <w:szCs w:val="24"/>
              </w:rPr>
            </w:pPr>
            <w:r w:rsidRPr="004D5B03">
              <w:rPr>
                <w:rFonts w:ascii="Candara" w:hAnsi="Candara"/>
                <w:color w:val="000000" w:themeColor="text1"/>
                <w:sz w:val="20"/>
              </w:rPr>
              <w:t>Ishod se prati i ne podliježe vrednovanju naučenoga. Učitelj cijeni sudjelovanje učenika u kulturno-umjetničkim događanjima. Učitelj učenika može vrednovati: vrednovanje za učenje i vrednovanje kao učenje.</w:t>
            </w:r>
          </w:p>
          <w:p w:rsidR="00C7184D" w:rsidRPr="004D5B03" w:rsidRDefault="00C7184D" w:rsidP="00F37562">
            <w:pPr>
              <w:spacing w:after="80"/>
              <w:rPr>
                <w:rFonts w:ascii="Candara" w:hAnsi="Candara"/>
                <w:color w:val="000000" w:themeColor="text1"/>
                <w:sz w:val="19"/>
                <w:szCs w:val="19"/>
              </w:rPr>
            </w:pPr>
          </w:p>
        </w:tc>
      </w:tr>
    </w:tbl>
    <w:p w:rsidR="00C7184D" w:rsidRDefault="00C7184D" w:rsidP="00533237">
      <w:pPr>
        <w:jc w:val="both"/>
        <w:rPr>
          <w:rFonts w:ascii="Candara" w:hAnsi="Candara" w:cstheme="minorHAnsi"/>
          <w:sz w:val="24"/>
          <w:szCs w:val="24"/>
        </w:rPr>
      </w:pPr>
      <w:bookmarkStart w:id="0" w:name="_GoBack"/>
      <w:bookmarkEnd w:id="0"/>
    </w:p>
    <w:p w:rsidR="00533237" w:rsidRPr="005E2DF2" w:rsidRDefault="00DD14A4" w:rsidP="00533237">
      <w:pPr>
        <w:jc w:val="both"/>
        <w:rPr>
          <w:rFonts w:ascii="Candara" w:hAnsi="Candara" w:cstheme="minorHAnsi"/>
          <w:b/>
          <w:sz w:val="24"/>
          <w:szCs w:val="24"/>
        </w:rPr>
      </w:pPr>
      <w:r w:rsidRPr="005E2DF2">
        <w:rPr>
          <w:rFonts w:ascii="Candara" w:hAnsi="Candara" w:cstheme="minorHAnsi"/>
          <w:b/>
          <w:sz w:val="24"/>
          <w:szCs w:val="24"/>
        </w:rPr>
        <w:t>*</w:t>
      </w:r>
      <w:r w:rsidR="00533237" w:rsidRPr="005E2DF2">
        <w:rPr>
          <w:rFonts w:ascii="Candara" w:hAnsi="Candara" w:cstheme="minorHAnsi"/>
          <w:b/>
          <w:sz w:val="24"/>
          <w:szCs w:val="24"/>
        </w:rPr>
        <w:t>Prepisivanje tijekom ispita ili korištenje šalabahtera kažnjava se ocjenom nedovoljan.</w:t>
      </w:r>
    </w:p>
    <w:p w:rsidR="00DD14A4" w:rsidRDefault="00DD14A4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33237" w:rsidRPr="001C0248" w:rsidRDefault="00533237" w:rsidP="00DD14A4">
      <w:p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>Pisane provjere znanja učenik je dužan pisati pisanim slovima, čitko</w:t>
      </w:r>
      <w:r w:rsidR="00506A8F">
        <w:rPr>
          <w:rFonts w:ascii="Candara" w:hAnsi="Candara" w:cstheme="minorHAnsi"/>
          <w:sz w:val="24"/>
          <w:szCs w:val="24"/>
        </w:rPr>
        <w:t>, u skladu s pravopisnom i gramatičkom normom hrvatskoga jezika. Učenik koji nije pisao provjeru znanja</w:t>
      </w:r>
      <w:r w:rsidR="00506A8F" w:rsidRPr="0002150B">
        <w:rPr>
          <w:rFonts w:ascii="Candara" w:hAnsi="Candara" w:cstheme="minorHAnsi"/>
          <w:b/>
          <w:sz w:val="24"/>
          <w:szCs w:val="24"/>
        </w:rPr>
        <w:t>, termin provjere dogovara s učiteljicom</w:t>
      </w:r>
      <w:r w:rsidR="00506A8F">
        <w:rPr>
          <w:rFonts w:ascii="Candara" w:hAnsi="Candara" w:cstheme="minorHAnsi"/>
          <w:sz w:val="24"/>
          <w:szCs w:val="24"/>
        </w:rPr>
        <w:t xml:space="preserve">. Negativna ocjena dobivena pisanom provjerom ispravlja se pisanim putem; negativna ocjena dobivena usmenom provjerom, ispravlja se usmeno. Učenik mora ispraviti negativne ocjene iz jezičnoga gradiva i književne teorije, a termin ispravka dogovara se s učiteljicom i upisuje u dnevnik. Ostale negativne ocjene učenik ispravlja prema </w:t>
      </w:r>
      <w:r w:rsidR="001968A4">
        <w:rPr>
          <w:rFonts w:ascii="Candara" w:hAnsi="Candara" w:cstheme="minorHAnsi"/>
          <w:sz w:val="24"/>
          <w:szCs w:val="24"/>
        </w:rPr>
        <w:t>potrebi/</w:t>
      </w:r>
      <w:r w:rsidR="00506A8F">
        <w:rPr>
          <w:rFonts w:ascii="Candara" w:hAnsi="Candara" w:cstheme="minorHAnsi"/>
          <w:sz w:val="24"/>
          <w:szCs w:val="24"/>
        </w:rPr>
        <w:t xml:space="preserve">procjeni učiteljice. </w:t>
      </w:r>
    </w:p>
    <w:p w:rsidR="00506A8F" w:rsidRDefault="00506A8F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33237" w:rsidRPr="0002150B" w:rsidRDefault="00533237" w:rsidP="00533237">
      <w:pPr>
        <w:jc w:val="both"/>
        <w:rPr>
          <w:rFonts w:ascii="Candara" w:hAnsi="Candara" w:cstheme="minorHAnsi"/>
          <w:b/>
          <w:sz w:val="24"/>
          <w:szCs w:val="24"/>
        </w:rPr>
      </w:pPr>
      <w:r w:rsidRPr="0002150B">
        <w:rPr>
          <w:rFonts w:ascii="Candara" w:hAnsi="Candara" w:cstheme="minorHAnsi"/>
          <w:b/>
          <w:sz w:val="24"/>
          <w:szCs w:val="24"/>
        </w:rPr>
        <w:t>Kriteriji zaključivanja</w:t>
      </w:r>
    </w:p>
    <w:p w:rsidR="00F45C11" w:rsidRDefault="00533237" w:rsidP="00533237">
      <w:pPr>
        <w:jc w:val="both"/>
        <w:rPr>
          <w:rFonts w:ascii="Candara" w:hAnsi="Candara" w:cstheme="minorHAnsi"/>
          <w:sz w:val="24"/>
          <w:szCs w:val="24"/>
        </w:rPr>
      </w:pPr>
      <w:r w:rsidRPr="001C0248">
        <w:rPr>
          <w:rFonts w:ascii="Candara" w:hAnsi="Candara" w:cstheme="minorHAnsi"/>
          <w:sz w:val="24"/>
          <w:szCs w:val="24"/>
        </w:rPr>
        <w:t xml:space="preserve">Zaključna ocjena iz nastavnoga predmeta Hrvatski jezik oblikuje se na temelju različitih informacija o učenikovoj usvojenosti odgojno-obrazovnih ishoda prema zadanim odgojno-obrazovnim ishodima i razinama njihove usvojenosti koji se prikupljaju sustavno tijekom nastavne godine te uključuje i formativno i </w:t>
      </w:r>
      <w:proofErr w:type="spellStart"/>
      <w:r w:rsidRPr="001C0248">
        <w:rPr>
          <w:rFonts w:ascii="Candara" w:hAnsi="Candara" w:cstheme="minorHAnsi"/>
          <w:sz w:val="24"/>
          <w:szCs w:val="24"/>
        </w:rPr>
        <w:t>sumativno</w:t>
      </w:r>
      <w:proofErr w:type="spellEnd"/>
      <w:r w:rsidRPr="001C0248">
        <w:rPr>
          <w:rFonts w:ascii="Candara" w:hAnsi="Candara" w:cstheme="minorHAnsi"/>
          <w:sz w:val="24"/>
          <w:szCs w:val="24"/>
        </w:rPr>
        <w:t xml:space="preserve"> vrednovanje. Zaključna ocjena na kraju nastavne godine </w:t>
      </w:r>
      <w:r w:rsidRPr="001968A4">
        <w:rPr>
          <w:rFonts w:ascii="Candara" w:hAnsi="Candara" w:cstheme="minorHAnsi"/>
          <w:b/>
          <w:sz w:val="24"/>
          <w:szCs w:val="24"/>
        </w:rPr>
        <w:t>ne mora proizlaziti iz aritmetičke sredine ocjena</w:t>
      </w:r>
      <w:r w:rsidRPr="001C0248">
        <w:rPr>
          <w:rFonts w:ascii="Candara" w:hAnsi="Candara" w:cstheme="minorHAnsi"/>
          <w:sz w:val="24"/>
          <w:szCs w:val="24"/>
        </w:rPr>
        <w:t>, osobito ako je učenik pokazao napredak u drugome polugodištu.</w:t>
      </w:r>
    </w:p>
    <w:p w:rsidR="00506A8F" w:rsidRDefault="00506A8F" w:rsidP="00533237">
      <w:pPr>
        <w:jc w:val="both"/>
        <w:rPr>
          <w:rFonts w:ascii="Candara" w:hAnsi="Candara" w:cstheme="minorHAnsi"/>
          <w:sz w:val="24"/>
          <w:szCs w:val="24"/>
        </w:rPr>
      </w:pPr>
    </w:p>
    <w:p w:rsidR="00506A8F" w:rsidRDefault="0002150B" w:rsidP="00533237">
      <w:pPr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 xml:space="preserve">U </w:t>
      </w:r>
      <w:proofErr w:type="spellStart"/>
      <w:r>
        <w:rPr>
          <w:rFonts w:ascii="Candara" w:hAnsi="Candara" w:cstheme="minorHAnsi"/>
          <w:sz w:val="24"/>
          <w:szCs w:val="24"/>
        </w:rPr>
        <w:t>Nedelišću</w:t>
      </w:r>
      <w:proofErr w:type="spellEnd"/>
      <w:r>
        <w:rPr>
          <w:rFonts w:ascii="Candara" w:hAnsi="Candara" w:cstheme="minorHAnsi"/>
          <w:sz w:val="24"/>
          <w:szCs w:val="24"/>
        </w:rPr>
        <w:t xml:space="preserve"> 1. rujna 2026</w:t>
      </w:r>
      <w:r w:rsidR="00506A8F">
        <w:rPr>
          <w:rFonts w:ascii="Candara" w:hAnsi="Candara" w:cstheme="minorHAnsi"/>
          <w:sz w:val="24"/>
          <w:szCs w:val="24"/>
        </w:rPr>
        <w:t xml:space="preserve">. </w:t>
      </w:r>
    </w:p>
    <w:p w:rsidR="00506A8F" w:rsidRPr="001C0248" w:rsidRDefault="00506A8F" w:rsidP="00533237">
      <w:pPr>
        <w:jc w:val="both"/>
        <w:rPr>
          <w:rFonts w:ascii="Candara" w:hAnsi="Candara" w:cstheme="minorHAnsi"/>
          <w:sz w:val="24"/>
          <w:szCs w:val="24"/>
        </w:rPr>
      </w:pPr>
      <w:r>
        <w:rPr>
          <w:rFonts w:ascii="Candara" w:hAnsi="Candara" w:cstheme="minorHAnsi"/>
          <w:sz w:val="24"/>
          <w:szCs w:val="24"/>
        </w:rPr>
        <w:t xml:space="preserve">Učiteljica: Anita Novak </w:t>
      </w:r>
    </w:p>
    <w:sectPr w:rsidR="00506A8F" w:rsidRPr="001C0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3Font_4">
    <w:altName w:val="Calibri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71965"/>
    <w:multiLevelType w:val="hybridMultilevel"/>
    <w:tmpl w:val="B31E1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8469F"/>
    <w:multiLevelType w:val="hybridMultilevel"/>
    <w:tmpl w:val="3D8457B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62697"/>
    <w:multiLevelType w:val="hybridMultilevel"/>
    <w:tmpl w:val="EC3C80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57F64"/>
    <w:multiLevelType w:val="hybridMultilevel"/>
    <w:tmpl w:val="EACAEB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E6D1D"/>
    <w:multiLevelType w:val="hybridMultilevel"/>
    <w:tmpl w:val="48A678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237"/>
    <w:rsid w:val="0002150B"/>
    <w:rsid w:val="001968A4"/>
    <w:rsid w:val="001C0248"/>
    <w:rsid w:val="002E4EC6"/>
    <w:rsid w:val="004C4BC5"/>
    <w:rsid w:val="00506A8F"/>
    <w:rsid w:val="00533237"/>
    <w:rsid w:val="00543E81"/>
    <w:rsid w:val="005E2DF2"/>
    <w:rsid w:val="00C1350C"/>
    <w:rsid w:val="00C7184D"/>
    <w:rsid w:val="00DD14A4"/>
    <w:rsid w:val="00E960E8"/>
    <w:rsid w:val="00EB7395"/>
    <w:rsid w:val="00F43805"/>
    <w:rsid w:val="00F45C11"/>
    <w:rsid w:val="00F6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17241"/>
  <w15:chartTrackingRefBased/>
  <w15:docId w15:val="{5EAAC8BC-CF92-459E-96DB-7297973D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33237"/>
    <w:pPr>
      <w:ind w:left="720"/>
      <w:contextualSpacing/>
    </w:pPr>
  </w:style>
  <w:style w:type="table" w:styleId="Reetkatablice">
    <w:name w:val="Table Grid"/>
    <w:basedOn w:val="Obinatablica"/>
    <w:uiPriority w:val="59"/>
    <w:rsid w:val="00021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DF364-2F34-4C28-89E4-A66D009DE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5593</Words>
  <Characters>31885</Characters>
  <Application>Microsoft Office Word</Application>
  <DocSecurity>0</DocSecurity>
  <Lines>265</Lines>
  <Paragraphs>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2026-08-25T14:28:00Z</dcterms:created>
  <dcterms:modified xsi:type="dcterms:W3CDTF">2026-08-31T12:55:00Z</dcterms:modified>
</cp:coreProperties>
</file>