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23C40" w14:textId="11CB96C4" w:rsidR="00B313EB" w:rsidRPr="00B313EB" w:rsidRDefault="00B313EB" w:rsidP="00B313EB">
      <w:pPr>
        <w:spacing w:after="0" w:line="36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>OSNOVNA ŠKOLA NEDELIŠĆE</w:t>
      </w: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</w: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</w: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</w: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</w: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  <w:t xml:space="preserve">                    Šk. god. 202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5</w:t>
      </w: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>./202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6</w:t>
      </w: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>.</w:t>
      </w:r>
    </w:p>
    <w:p w14:paraId="597E3931" w14:textId="5A8DFC6D" w:rsidR="00B313EB" w:rsidRDefault="00B313EB" w:rsidP="00B313EB">
      <w:pPr>
        <w:spacing w:after="0" w:line="360" w:lineRule="auto"/>
        <w:rPr>
          <w:rFonts w:ascii="Arial" w:eastAsia="Times New Roman" w:hAnsi="Arial" w:cs="Arial"/>
          <w:b/>
          <w:kern w:val="0"/>
          <w:lang w:eastAsia="hr-HR"/>
          <w14:ligatures w14:val="none"/>
        </w:rPr>
      </w:pP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 xml:space="preserve">Predmet:  </w:t>
      </w:r>
      <w:r w:rsidRPr="00B313EB">
        <w:rPr>
          <w:rFonts w:ascii="Arial" w:eastAsia="Times New Roman" w:hAnsi="Arial" w:cs="Arial"/>
          <w:b/>
          <w:kern w:val="0"/>
          <w:lang w:eastAsia="hr-HR"/>
          <w14:ligatures w14:val="none"/>
        </w:rPr>
        <w:t>HRVATSKI JEZIK</w:t>
      </w:r>
      <w:r w:rsidRPr="00B313EB">
        <w:rPr>
          <w:rFonts w:ascii="Arial" w:eastAsia="Times New Roman" w:hAnsi="Arial" w:cs="Arial"/>
          <w:b/>
          <w:kern w:val="0"/>
          <w:lang w:eastAsia="hr-HR"/>
          <w14:ligatures w14:val="none"/>
        </w:rPr>
        <w:tab/>
      </w: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  <w:t xml:space="preserve">       Učitelj:  </w:t>
      </w:r>
      <w:r w:rsidRPr="00B313EB">
        <w:rPr>
          <w:rFonts w:ascii="Arial" w:eastAsia="Times New Roman" w:hAnsi="Arial" w:cs="Arial"/>
          <w:b/>
          <w:kern w:val="0"/>
          <w:lang w:eastAsia="hr-HR"/>
          <w14:ligatures w14:val="none"/>
        </w:rPr>
        <w:t>Anita Škvorc Branda</w:t>
      </w:r>
      <w:r w:rsidRPr="00B313EB">
        <w:rPr>
          <w:rFonts w:ascii="Arial" w:eastAsia="Times New Roman" w:hAnsi="Arial" w:cs="Arial"/>
          <w:kern w:val="0"/>
          <w:lang w:eastAsia="hr-HR"/>
          <w14:ligatures w14:val="none"/>
        </w:rPr>
        <w:t xml:space="preserve">           Razred:  </w:t>
      </w:r>
      <w:r>
        <w:rPr>
          <w:rFonts w:ascii="Arial" w:eastAsia="Times New Roman" w:hAnsi="Arial" w:cs="Arial"/>
          <w:b/>
          <w:kern w:val="0"/>
          <w:lang w:eastAsia="hr-HR"/>
          <w14:ligatures w14:val="none"/>
        </w:rPr>
        <w:t>5</w:t>
      </w:r>
      <w:r w:rsidRPr="00B313EB">
        <w:rPr>
          <w:rFonts w:ascii="Arial" w:eastAsia="Times New Roman" w:hAnsi="Arial" w:cs="Arial"/>
          <w:b/>
          <w:kern w:val="0"/>
          <w:lang w:eastAsia="hr-HR"/>
          <w14:ligatures w14:val="none"/>
        </w:rPr>
        <w:t xml:space="preserve">. </w:t>
      </w:r>
      <w:r>
        <w:rPr>
          <w:rFonts w:ascii="Arial" w:eastAsia="Times New Roman" w:hAnsi="Arial" w:cs="Arial"/>
          <w:b/>
          <w:kern w:val="0"/>
          <w:lang w:eastAsia="hr-HR"/>
          <w14:ligatures w14:val="none"/>
        </w:rPr>
        <w:t>b</w:t>
      </w:r>
      <w:r w:rsidRPr="00B313EB">
        <w:rPr>
          <w:rFonts w:ascii="Arial" w:eastAsia="Times New Roman" w:hAnsi="Arial" w:cs="Arial"/>
          <w:b/>
          <w:kern w:val="0"/>
          <w:lang w:eastAsia="hr-HR"/>
          <w14:ligatures w14:val="none"/>
        </w:rPr>
        <w:t xml:space="preserve">, </w:t>
      </w:r>
      <w:r>
        <w:rPr>
          <w:rFonts w:ascii="Arial" w:eastAsia="Times New Roman" w:hAnsi="Arial" w:cs="Arial"/>
          <w:b/>
          <w:kern w:val="0"/>
          <w:lang w:eastAsia="hr-HR"/>
          <w14:ligatures w14:val="none"/>
        </w:rPr>
        <w:t>5</w:t>
      </w:r>
      <w:r w:rsidRPr="00B313EB">
        <w:rPr>
          <w:rFonts w:ascii="Arial" w:eastAsia="Times New Roman" w:hAnsi="Arial" w:cs="Arial"/>
          <w:b/>
          <w:kern w:val="0"/>
          <w:lang w:eastAsia="hr-HR"/>
          <w14:ligatures w14:val="none"/>
        </w:rPr>
        <w:t xml:space="preserve">. </w:t>
      </w:r>
      <w:r>
        <w:rPr>
          <w:rFonts w:ascii="Arial" w:eastAsia="Times New Roman" w:hAnsi="Arial" w:cs="Arial"/>
          <w:b/>
          <w:kern w:val="0"/>
          <w:lang w:eastAsia="hr-HR"/>
          <w14:ligatures w14:val="none"/>
        </w:rPr>
        <w:t>d</w:t>
      </w:r>
    </w:p>
    <w:p w14:paraId="576451A1" w14:textId="77777777" w:rsidR="00C05CCD" w:rsidRPr="00B313EB" w:rsidRDefault="00C05CCD" w:rsidP="00B313EB">
      <w:pPr>
        <w:spacing w:after="0" w:line="36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5A64F3C0" w14:textId="77777777" w:rsidR="00B313EB" w:rsidRDefault="00B313EB" w:rsidP="00B313EB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lang w:eastAsia="hr-HR"/>
          <w14:ligatures w14:val="none"/>
        </w:rPr>
      </w:pPr>
      <w:r w:rsidRPr="00B313EB">
        <w:rPr>
          <w:rFonts w:ascii="Arial" w:eastAsia="Times New Roman" w:hAnsi="Arial" w:cs="Arial"/>
          <w:b/>
          <w:kern w:val="0"/>
          <w:lang w:eastAsia="hr-HR"/>
          <w14:ligatures w14:val="none"/>
        </w:rPr>
        <w:t>ELEMENTI I OBLICI KRITERIJSKOGA VREDNOVANJA UČENIKA</w:t>
      </w:r>
    </w:p>
    <w:p w14:paraId="13BE75F6" w14:textId="77777777" w:rsidR="00C05CCD" w:rsidRPr="00B313EB" w:rsidRDefault="00C05CCD" w:rsidP="00B313EB">
      <w:pPr>
        <w:spacing w:after="0" w:line="360" w:lineRule="auto"/>
        <w:jc w:val="center"/>
        <w:rPr>
          <w:rFonts w:ascii="Arial" w:eastAsia="Times New Roman" w:hAnsi="Arial" w:cs="Arial"/>
          <w:b/>
          <w:kern w:val="0"/>
          <w:lang w:eastAsia="hr-HR"/>
          <w14:ligatures w14:val="none"/>
        </w:rPr>
      </w:pP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1357"/>
        <w:gridCol w:w="1512"/>
        <w:gridCol w:w="785"/>
        <w:gridCol w:w="2693"/>
        <w:gridCol w:w="2807"/>
      </w:tblGrid>
      <w:tr w:rsidR="00B313EB" w:rsidRPr="00B313EB" w14:paraId="268C6FC2" w14:textId="77777777">
        <w:tc>
          <w:tcPr>
            <w:tcW w:w="1586" w:type="dxa"/>
            <w:vMerge w:val="restart"/>
            <w:tcBorders>
              <w:top w:val="double" w:sz="4" w:space="0" w:color="auto"/>
            </w:tcBorders>
            <w:vAlign w:val="center"/>
          </w:tcPr>
          <w:p w14:paraId="0B888769" w14:textId="77777777" w:rsidR="00B313EB" w:rsidRPr="00B313EB" w:rsidRDefault="00B313EB" w:rsidP="00B31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  <w:t>Elementi vrednovanja</w:t>
            </w:r>
          </w:p>
        </w:tc>
        <w:tc>
          <w:tcPr>
            <w:tcW w:w="2869" w:type="dxa"/>
            <w:gridSpan w:val="2"/>
            <w:tcBorders>
              <w:top w:val="double" w:sz="4" w:space="0" w:color="auto"/>
            </w:tcBorders>
          </w:tcPr>
          <w:p w14:paraId="4B3FFF34" w14:textId="77777777" w:rsidR="00C05CCD" w:rsidRDefault="00C05CCD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5497C37" w14:textId="77777777" w:rsidR="00C05CCD" w:rsidRDefault="00C05CCD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A39B21C" w14:textId="77777777" w:rsidR="00C05CCD" w:rsidRDefault="00C05CCD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4A9FD8E" w14:textId="77777777" w:rsidR="00C05CCD" w:rsidRDefault="00C05CCD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FBF730E" w14:textId="29066052" w:rsidR="00B313EB" w:rsidRPr="00B313EB" w:rsidRDefault="00E71AF9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hrvatski </w:t>
            </w:r>
            <w:r w:rsidR="00B313EB"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jezik i komunikacija</w:t>
            </w:r>
          </w:p>
        </w:tc>
        <w:tc>
          <w:tcPr>
            <w:tcW w:w="6285" w:type="dxa"/>
            <w:gridSpan w:val="3"/>
            <w:tcBorders>
              <w:top w:val="double" w:sz="4" w:space="0" w:color="auto"/>
            </w:tcBorders>
          </w:tcPr>
          <w:p w14:paraId="21F53A53" w14:textId="74C7DA81" w:rsidR="004204AE" w:rsidRDefault="00B313EB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 pisane provjere (</w:t>
            </w:r>
            <w:r w:rsidR="004204AE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jezični sadržaji, pravopisni diktat, </w:t>
            </w:r>
            <w:r w:rsidR="009C3CA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tekst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A20DEC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trodijelne strukture – opis, pripovijedanje, e-poruka</w:t>
            </w:r>
            <w:r w:rsidR="009C3CA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; školska zadaća</w:t>
            </w:r>
            <w:r w:rsidR="004204AE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  <w:r w:rsidR="008E375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.</w:t>
            </w:r>
            <w:r w:rsidR="004204AE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.)</w:t>
            </w:r>
          </w:p>
          <w:p w14:paraId="7E2CEF93" w14:textId="52CC785A" w:rsidR="00B313EB" w:rsidRDefault="004204AE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</w:t>
            </w:r>
            <w:r w:rsidR="00B313EB"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usmene provjere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(jezični sadržaji)</w:t>
            </w:r>
          </w:p>
          <w:p w14:paraId="25264A13" w14:textId="197ABF63" w:rsidR="004204AE" w:rsidRDefault="004204AE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usmena izlaganja 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(</w:t>
            </w:r>
            <w:r w:rsidR="009C3CA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razgovorne igre, spontani razgovor, opis osobe, stvaralačko prepričavanje događaja, 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pripovijedanje, javni govor,</w:t>
            </w:r>
            <w:r w:rsidR="004C14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="00A20DEC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komentiranje i obrazlaganje</w:t>
            </w:r>
            <w:r w:rsidR="004C14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(npr. na temelju pročitanog lektirnog djela),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izražajno čitanje,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krasnoslov</w:t>
            </w:r>
            <w:r w:rsidR="004C14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)</w:t>
            </w:r>
          </w:p>
          <w:p w14:paraId="3EADA47F" w14:textId="2431ADD6" w:rsidR="004204AE" w:rsidRPr="00B313EB" w:rsidRDefault="004204AE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 usmena izlaganja uz prezentaciju, plakat, druge oblike vizualnih prikaza</w:t>
            </w:r>
          </w:p>
        </w:tc>
      </w:tr>
      <w:tr w:rsidR="00B313EB" w:rsidRPr="00B313EB" w14:paraId="229821FE" w14:textId="77777777">
        <w:tc>
          <w:tcPr>
            <w:tcW w:w="1586" w:type="dxa"/>
            <w:vMerge/>
          </w:tcPr>
          <w:p w14:paraId="74A83439" w14:textId="77777777" w:rsidR="00B313EB" w:rsidRPr="00B313EB" w:rsidRDefault="00B313EB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2869" w:type="dxa"/>
            <w:gridSpan w:val="2"/>
          </w:tcPr>
          <w:p w14:paraId="5EE3F1A6" w14:textId="77777777" w:rsidR="00C05CCD" w:rsidRDefault="00C05CCD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D3F05F9" w14:textId="77777777" w:rsidR="00C05CCD" w:rsidRDefault="00C05CCD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3E86B3C" w14:textId="69BA5AEC" w:rsidR="00B313EB" w:rsidRPr="00B313EB" w:rsidRDefault="00B313EB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književnost i stvaralaštvo</w:t>
            </w:r>
          </w:p>
        </w:tc>
        <w:tc>
          <w:tcPr>
            <w:tcW w:w="6285" w:type="dxa"/>
            <w:gridSpan w:val="3"/>
          </w:tcPr>
          <w:p w14:paraId="667D5E7B" w14:textId="77777777" w:rsidR="00373834" w:rsidRDefault="00B313EB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pisane </w:t>
            </w:r>
            <w:r w:rsidR="004204AE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provjere 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(književna teorija, razumijevanje književnog</w:t>
            </w:r>
            <w:r w:rsidR="004204AE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/neknjiževnog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teksta</w:t>
            </w:r>
            <w:r w:rsid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)</w:t>
            </w:r>
          </w:p>
          <w:p w14:paraId="3770EB09" w14:textId="4A1B2F85" w:rsidR="004204AE" w:rsidRDefault="00373834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</w:t>
            </w:r>
            <w:r w:rsidR="004C14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pisani</w:t>
            </w:r>
            <w:r w:rsidR="00B313EB"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rad</w:t>
            </w:r>
            <w:r w:rsidR="001D5732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(</w:t>
            </w:r>
            <w:r w:rsidR="004C14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npr.</w:t>
            </w:r>
            <w:r w:rsidR="004204AE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na temelju pročitanog lektirnog djela</w:t>
            </w:r>
            <w:r w:rsidR="001D5732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– zadatci koji povezuju djelo i odgojno-obrazovne ishode</w:t>
            </w:r>
            <w:r w:rsidR="00B313EB"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)</w:t>
            </w:r>
          </w:p>
          <w:p w14:paraId="3666D8CE" w14:textId="575A9CC6" w:rsidR="00B313EB" w:rsidRPr="00B313EB" w:rsidRDefault="004204AE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</w:t>
            </w:r>
            <w:r w:rsidR="00B313EB"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usmene provjere (književna teorija, analiza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književnoga teksta / lektirnoga djela</w:t>
            </w:r>
            <w:r w:rsidR="00B313EB"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)</w:t>
            </w:r>
          </w:p>
        </w:tc>
      </w:tr>
      <w:tr w:rsidR="00B313EB" w:rsidRPr="00B313EB" w14:paraId="2B24C29D" w14:textId="77777777">
        <w:tc>
          <w:tcPr>
            <w:tcW w:w="1586" w:type="dxa"/>
            <w:vMerge/>
          </w:tcPr>
          <w:p w14:paraId="415CC7DE" w14:textId="77777777" w:rsidR="00B313EB" w:rsidRPr="00B313EB" w:rsidRDefault="00B313EB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2869" w:type="dxa"/>
            <w:gridSpan w:val="2"/>
            <w:tcBorders>
              <w:bottom w:val="double" w:sz="4" w:space="0" w:color="auto"/>
            </w:tcBorders>
          </w:tcPr>
          <w:p w14:paraId="34973CDB" w14:textId="77777777" w:rsidR="00C05CCD" w:rsidRDefault="00C05CCD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1F6C6B23" w14:textId="65D4ED0F" w:rsidR="00B313EB" w:rsidRPr="00B313EB" w:rsidRDefault="00B313EB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kultura i mediji</w:t>
            </w:r>
          </w:p>
        </w:tc>
        <w:tc>
          <w:tcPr>
            <w:tcW w:w="6285" w:type="dxa"/>
            <w:gridSpan w:val="3"/>
            <w:tcBorders>
              <w:bottom w:val="double" w:sz="4" w:space="0" w:color="auto"/>
            </w:tcBorders>
          </w:tcPr>
          <w:p w14:paraId="77FB8079" w14:textId="20C183F8" w:rsidR="004204AE" w:rsidRDefault="00B313EB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</w:t>
            </w:r>
            <w:r w:rsidR="004204AE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usmene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provjere</w:t>
            </w:r>
          </w:p>
          <w:p w14:paraId="6625FA3E" w14:textId="5B11AEDF" w:rsidR="00B313EB" w:rsidRDefault="004204AE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</w:t>
            </w:r>
            <w:r w:rsidR="00B313EB"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stvaralački zadatci</w:t>
            </w:r>
            <w:r w:rsidR="004C14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(vrednuje se formativno)</w:t>
            </w:r>
          </w:p>
          <w:p w14:paraId="1D56EF3D" w14:textId="686BB975" w:rsidR="004204AE" w:rsidRPr="00B313EB" w:rsidRDefault="004204AE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 analize kazališnih predstava / filmova</w:t>
            </w:r>
            <w:r w:rsidR="004C1406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(prema zadanim smjernicama)</w:t>
            </w:r>
          </w:p>
        </w:tc>
      </w:tr>
      <w:tr w:rsidR="00C05CCD" w:rsidRPr="00B313EB" w14:paraId="3AF129AB" w14:textId="77777777" w:rsidTr="00B758EE">
        <w:tc>
          <w:tcPr>
            <w:tcW w:w="10740" w:type="dxa"/>
            <w:gridSpan w:val="6"/>
            <w:tcBorders>
              <w:top w:val="double" w:sz="4" w:space="0" w:color="auto"/>
              <w:bottom w:val="double" w:sz="4" w:space="0" w:color="auto"/>
            </w:tcBorders>
          </w:tcPr>
          <w:p w14:paraId="11DF00C8" w14:textId="77777777" w:rsidR="00C05CCD" w:rsidRDefault="00C05CCD" w:rsidP="00C05CCD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Dva su načina vrednovanja, formativno i sumativno, odnosno tri su osnovna pristupa vrednovanju: vrednovanje za učenje, vrednovanje kao učenje i vrednovanje naučenoga. </w:t>
            </w:r>
          </w:p>
          <w:p w14:paraId="0557AA19" w14:textId="0A386879" w:rsidR="00C05CCD" w:rsidRDefault="00C05CCD" w:rsidP="00C05CCD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Formativno (opisno, riječima), odnosno kao bilješku učitelj</w:t>
            </w:r>
            <w:r>
              <w:rPr>
                <w:rFonts w:ascii="Arial" w:eastAsia="Calibri" w:hAnsi="Arial" w:cs="Arial"/>
                <w:kern w:val="0"/>
                <w:sz w:val="20"/>
                <w14:ligatures w14:val="none"/>
              </w:rPr>
              <w:t>ica</w:t>
            </w:r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 u imenik može upisati vrednovanje više kratkih ili opširnih odgovora učenika tijekom kraćeg ili dužeg razdoblja učenja i poučavanja (prema procjeni učitelj</w:t>
            </w:r>
            <w:r>
              <w:rPr>
                <w:rFonts w:ascii="Arial" w:eastAsia="Calibri" w:hAnsi="Arial" w:cs="Arial"/>
                <w:kern w:val="0"/>
                <w:sz w:val="20"/>
                <w14:ligatures w14:val="none"/>
              </w:rPr>
              <w:t>ice</w:t>
            </w:r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 te ovisno o temi i zadatcima), opis rada učenika tijekom neke nastavne aktivnosti (najavljene ili nenajavljene, ovisno o zadatcima), napredovanje učenika te njegov odnos prema radu, radu u paru ili u skupini, zalaganje…; praćenje čitanja obveznih i izbornih naslova za cjelovito čitanje; vrednovanje domaće zadaće; opis učenikova ponašanja. </w:t>
            </w:r>
            <w:r w:rsidRPr="00C05CCD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Odgovorno i redovito izvršavanje obveza (domaće zadaće, pribor), aktivnost i rad na satu bilježe se formativno i utječu na zaključnu ocjenu.</w:t>
            </w:r>
          </w:p>
          <w:p w14:paraId="0F2545DF" w14:textId="77777777" w:rsidR="00C05CCD" w:rsidRDefault="00C05CCD" w:rsidP="00C05CCD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</w:p>
          <w:p w14:paraId="23F625C0" w14:textId="77777777" w:rsidR="00C05CCD" w:rsidRDefault="00C05CCD" w:rsidP="00C05CCD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Osim bilješki u imeniku važan su dio vrednovanja i rubrike za samovrednovanje i vršnjačko vrednovanje te različite liste procjena, </w:t>
            </w:r>
            <w:r>
              <w:rPr>
                <w:rFonts w:ascii="Arial" w:eastAsia="Calibri" w:hAnsi="Arial" w:cs="Arial"/>
                <w:kern w:val="0"/>
                <w:sz w:val="20"/>
                <w14:ligatures w14:val="none"/>
              </w:rPr>
              <w:t>ulazne/</w:t>
            </w:r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izlazne kartice i sl. koje se nalaze u materijalima učenika kao i usmeno formativno vrednovanje koje je važna povratna informacija za učenika u procesu poučavanja i učenja.</w:t>
            </w:r>
          </w:p>
          <w:p w14:paraId="3512F0E5" w14:textId="77777777" w:rsidR="00C05CCD" w:rsidRPr="00E71AF9" w:rsidRDefault="00C05CCD" w:rsidP="00C05CCD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</w:p>
          <w:p w14:paraId="1E3A3ADE" w14:textId="310CA6BA" w:rsidR="00C05CCD" w:rsidRPr="00C05CCD" w:rsidRDefault="00C05CCD" w:rsidP="00C05CCD">
            <w:pPr>
              <w:spacing w:after="0" w:line="240" w:lineRule="auto"/>
              <w:rPr>
                <w:rFonts w:ascii="Arial" w:eastAsia="Calibri" w:hAnsi="Arial" w:cs="Arial"/>
                <w:kern w:val="0"/>
                <w:sz w:val="20"/>
                <w14:ligatures w14:val="none"/>
              </w:rPr>
            </w:pPr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Sumativno (brojčano, ocjenom) učitelj</w:t>
            </w:r>
            <w:r>
              <w:rPr>
                <w:rFonts w:ascii="Arial" w:eastAsia="Calibri" w:hAnsi="Arial" w:cs="Arial"/>
                <w:kern w:val="0"/>
                <w:sz w:val="20"/>
                <w14:ligatures w14:val="none"/>
              </w:rPr>
              <w:t xml:space="preserve">ica </w:t>
            </w:r>
            <w:r w:rsidRPr="00E71AF9">
              <w:rPr>
                <w:rFonts w:ascii="Arial" w:eastAsia="Calibri" w:hAnsi="Arial" w:cs="Arial"/>
                <w:kern w:val="0"/>
                <w:sz w:val="20"/>
                <w14:ligatures w14:val="none"/>
              </w:rPr>
              <w:t>vrednuje usmene odgovore učenika, pisane provjere (ispite, diktate, školske zadaće…), praktične radove (izrađene pojedinačno ili skupno: plakate, prezentacije, izlaganja) s unaprijed opisanim i učeniku predstavljenim kriterijima vrednovanja</w:t>
            </w:r>
            <w:r>
              <w:rPr>
                <w:rFonts w:ascii="Arial" w:eastAsia="Calibri" w:hAnsi="Arial" w:cs="Arial"/>
                <w:kern w:val="0"/>
                <w:sz w:val="20"/>
                <w14:ligatures w14:val="none"/>
              </w:rPr>
              <w:t>.</w:t>
            </w:r>
          </w:p>
        </w:tc>
      </w:tr>
      <w:tr w:rsidR="00C05CCD" w:rsidRPr="00B313EB" w14:paraId="72143F3D" w14:textId="77777777" w:rsidTr="00373834">
        <w:tc>
          <w:tcPr>
            <w:tcW w:w="7933" w:type="dxa"/>
            <w:gridSpan w:val="5"/>
            <w:tcBorders>
              <w:top w:val="double" w:sz="4" w:space="0" w:color="auto"/>
              <w:bottom w:val="double" w:sz="4" w:space="0" w:color="auto"/>
            </w:tcBorders>
          </w:tcPr>
          <w:p w14:paraId="3B08198B" w14:textId="77777777" w:rsidR="00C05CCD" w:rsidRPr="00B313EB" w:rsidRDefault="00C05CCD" w:rsidP="00B313E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807" w:type="dxa"/>
            <w:tcBorders>
              <w:bottom w:val="double" w:sz="4" w:space="0" w:color="auto"/>
            </w:tcBorders>
            <w:vAlign w:val="center"/>
          </w:tcPr>
          <w:p w14:paraId="40C8CAAE" w14:textId="55D9F5FC" w:rsidR="00C05CCD" w:rsidRPr="00B313EB" w:rsidRDefault="00C05CCD" w:rsidP="00B313E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hr-HR"/>
                <w14:ligatures w14:val="none"/>
              </w:rPr>
              <w:t>broj provjera /plan termina</w:t>
            </w:r>
          </w:p>
        </w:tc>
      </w:tr>
      <w:tr w:rsidR="00A20DEC" w:rsidRPr="00B313EB" w14:paraId="4459757A" w14:textId="77777777" w:rsidTr="00C05CCD">
        <w:trPr>
          <w:trHeight w:val="345"/>
        </w:trPr>
        <w:tc>
          <w:tcPr>
            <w:tcW w:w="1586" w:type="dxa"/>
            <w:vMerge w:val="restart"/>
            <w:tcBorders>
              <w:top w:val="double" w:sz="4" w:space="0" w:color="auto"/>
            </w:tcBorders>
            <w:vAlign w:val="center"/>
          </w:tcPr>
          <w:p w14:paraId="50D868DA" w14:textId="77777777" w:rsidR="00A20DEC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</w:p>
          <w:p w14:paraId="6E22F095" w14:textId="77777777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</w:p>
          <w:p w14:paraId="193B43F9" w14:textId="53D57932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  <w:t xml:space="preserve">Oblici </w:t>
            </w:r>
            <w:r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  <w:t xml:space="preserve">i načini </w:t>
            </w:r>
            <w:r w:rsidRPr="00B313EB"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  <w:t>vrednovanja</w:t>
            </w:r>
            <w:r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  <w:t xml:space="preserve"> naučenog</w:t>
            </w:r>
          </w:p>
        </w:tc>
        <w:tc>
          <w:tcPr>
            <w:tcW w:w="1357" w:type="dxa"/>
            <w:vMerge w:val="restart"/>
          </w:tcPr>
          <w:p w14:paraId="11AB5398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69D6C237" w14:textId="77777777" w:rsidR="00C05CCD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8995123" w14:textId="77777777" w:rsidR="00C05CCD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7181DC5" w14:textId="77777777" w:rsidR="00C05CCD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942A974" w14:textId="77777777" w:rsidR="00C05CCD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31D251A" w14:textId="77777777" w:rsidR="00C05CCD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74B2A12B" w14:textId="151D6BDB" w:rsidR="00A20DEC" w:rsidRPr="00B313EB" w:rsidRDefault="00A20DEC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u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smeno</w:t>
            </w:r>
          </w:p>
        </w:tc>
        <w:tc>
          <w:tcPr>
            <w:tcW w:w="4990" w:type="dxa"/>
            <w:gridSpan w:val="3"/>
          </w:tcPr>
          <w:p w14:paraId="03DDDC3F" w14:textId="63F838DE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jezik - novo gradivo i viša razina znanja podrazumijevaju poznavanje ključnih pojmova i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usvojenost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staroga gradiva</w:t>
            </w:r>
          </w:p>
        </w:tc>
        <w:tc>
          <w:tcPr>
            <w:tcW w:w="2807" w:type="dxa"/>
          </w:tcPr>
          <w:p w14:paraId="44AA7D75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 na svakome satu</w:t>
            </w:r>
          </w:p>
          <w:p w14:paraId="32A02287" w14:textId="5B9BBF0E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tijekom nastavne godine </w:t>
            </w:r>
          </w:p>
        </w:tc>
      </w:tr>
      <w:tr w:rsidR="00A20DEC" w:rsidRPr="00B313EB" w14:paraId="6ECC5A9F" w14:textId="77777777" w:rsidTr="00C05CCD">
        <w:trPr>
          <w:trHeight w:val="345"/>
        </w:trPr>
        <w:tc>
          <w:tcPr>
            <w:tcW w:w="1586" w:type="dxa"/>
            <w:vMerge/>
            <w:tcBorders>
              <w:top w:val="double" w:sz="4" w:space="0" w:color="auto"/>
            </w:tcBorders>
            <w:vAlign w:val="center"/>
          </w:tcPr>
          <w:p w14:paraId="2F1CE264" w14:textId="77777777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</w:p>
        </w:tc>
        <w:tc>
          <w:tcPr>
            <w:tcW w:w="1357" w:type="dxa"/>
            <w:vMerge/>
          </w:tcPr>
          <w:p w14:paraId="0225EFDF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990" w:type="dxa"/>
            <w:gridSpan w:val="3"/>
          </w:tcPr>
          <w:p w14:paraId="046FF3D0" w14:textId="00FD55DB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komunikacija – primjena govornih vrednota i pravogovornih pravila, jezičnoga standarda; naučenost teksta</w:t>
            </w:r>
          </w:p>
        </w:tc>
        <w:tc>
          <w:tcPr>
            <w:tcW w:w="2807" w:type="dxa"/>
          </w:tcPr>
          <w:p w14:paraId="35C7EF62" w14:textId="77777777" w:rsidR="00A20DEC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na svakome satu</w:t>
            </w:r>
          </w:p>
          <w:p w14:paraId="55E93613" w14:textId="2D1C582D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tijekom nastavne godine</w:t>
            </w:r>
          </w:p>
        </w:tc>
      </w:tr>
      <w:tr w:rsidR="00A20DEC" w:rsidRPr="00B313EB" w14:paraId="75D7A5F1" w14:textId="77777777" w:rsidTr="00C05CCD">
        <w:trPr>
          <w:trHeight w:val="345"/>
        </w:trPr>
        <w:tc>
          <w:tcPr>
            <w:tcW w:w="1586" w:type="dxa"/>
            <w:vMerge/>
            <w:tcBorders>
              <w:top w:val="double" w:sz="4" w:space="0" w:color="auto"/>
            </w:tcBorders>
            <w:vAlign w:val="center"/>
          </w:tcPr>
          <w:p w14:paraId="2E8E0163" w14:textId="77777777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</w:p>
        </w:tc>
        <w:tc>
          <w:tcPr>
            <w:tcW w:w="1357" w:type="dxa"/>
            <w:vMerge/>
          </w:tcPr>
          <w:p w14:paraId="18D80AB5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990" w:type="dxa"/>
            <w:gridSpan w:val="3"/>
          </w:tcPr>
          <w:p w14:paraId="331F9021" w14:textId="20B1CBCC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književnost – novo gradivo i viša razina znanja podrazumijevaju poznavanje ključnih pojmova i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usvojenost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staroga gradiva</w:t>
            </w:r>
          </w:p>
        </w:tc>
        <w:tc>
          <w:tcPr>
            <w:tcW w:w="2807" w:type="dxa"/>
          </w:tcPr>
          <w:p w14:paraId="5FE40A6E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 na svakome satu</w:t>
            </w:r>
          </w:p>
          <w:p w14:paraId="5CE91BAD" w14:textId="4A70F614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tijekom nastavne godine </w:t>
            </w:r>
          </w:p>
        </w:tc>
      </w:tr>
      <w:tr w:rsidR="00A20DEC" w:rsidRPr="00B313EB" w14:paraId="745893FF" w14:textId="77777777" w:rsidTr="00C05CCD">
        <w:trPr>
          <w:trHeight w:val="345"/>
        </w:trPr>
        <w:tc>
          <w:tcPr>
            <w:tcW w:w="1586" w:type="dxa"/>
            <w:vMerge/>
            <w:tcBorders>
              <w:top w:val="double" w:sz="4" w:space="0" w:color="auto"/>
            </w:tcBorders>
            <w:vAlign w:val="center"/>
          </w:tcPr>
          <w:p w14:paraId="36FC9A65" w14:textId="77777777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</w:p>
        </w:tc>
        <w:tc>
          <w:tcPr>
            <w:tcW w:w="1357" w:type="dxa"/>
            <w:vMerge/>
          </w:tcPr>
          <w:p w14:paraId="13BBDCB3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990" w:type="dxa"/>
            <w:gridSpan w:val="3"/>
          </w:tcPr>
          <w:p w14:paraId="290E87DC" w14:textId="740F3CB8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lektira –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i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znošenje i argumentiranje odgovora,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prezentiranje </w:t>
            </w:r>
            <w:r w:rsidRPr="004C015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zada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taka</w:t>
            </w:r>
            <w:r w:rsidRPr="004C0151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koji povezuju djelo i ishode poučavanja</w:t>
            </w:r>
          </w:p>
        </w:tc>
        <w:tc>
          <w:tcPr>
            <w:tcW w:w="2807" w:type="dxa"/>
          </w:tcPr>
          <w:p w14:paraId="2D7ECBAE" w14:textId="2227FDCD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na satu lektire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(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može se vrednovati svih 8 djela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za cjelovito čitanje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) </w:t>
            </w:r>
          </w:p>
        </w:tc>
      </w:tr>
      <w:tr w:rsidR="00A20DEC" w:rsidRPr="00B313EB" w14:paraId="7DBD8073" w14:textId="77777777" w:rsidTr="00C05CCD">
        <w:trPr>
          <w:trHeight w:val="345"/>
        </w:trPr>
        <w:tc>
          <w:tcPr>
            <w:tcW w:w="1586" w:type="dxa"/>
            <w:vMerge/>
          </w:tcPr>
          <w:p w14:paraId="6A1D8309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</w:p>
        </w:tc>
        <w:tc>
          <w:tcPr>
            <w:tcW w:w="1357" w:type="dxa"/>
            <w:vMerge/>
            <w:vAlign w:val="center"/>
          </w:tcPr>
          <w:p w14:paraId="0938E29D" w14:textId="77777777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4990" w:type="dxa"/>
            <w:gridSpan w:val="3"/>
          </w:tcPr>
          <w:p w14:paraId="665A5B8D" w14:textId="57756614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kultura i mediji – novo gradivo i viša razina znanja podrazumijevaju poznavanje ključnih pojmova i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usvojenost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staroga gradiva</w:t>
            </w:r>
          </w:p>
        </w:tc>
        <w:tc>
          <w:tcPr>
            <w:tcW w:w="2807" w:type="dxa"/>
          </w:tcPr>
          <w:p w14:paraId="33772B1B" w14:textId="1117340A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 tijekom nastavne godine</w:t>
            </w:r>
          </w:p>
        </w:tc>
      </w:tr>
      <w:tr w:rsidR="00A20DEC" w:rsidRPr="00B313EB" w14:paraId="384975BC" w14:textId="77777777" w:rsidTr="00C05CCD">
        <w:trPr>
          <w:trHeight w:val="345"/>
        </w:trPr>
        <w:tc>
          <w:tcPr>
            <w:tcW w:w="1586" w:type="dxa"/>
            <w:vMerge/>
          </w:tcPr>
          <w:p w14:paraId="69F5AD37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1357" w:type="dxa"/>
            <w:vMerge w:val="restart"/>
          </w:tcPr>
          <w:p w14:paraId="1103177C" w14:textId="77777777" w:rsidR="00A20DEC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090CD809" w14:textId="77777777" w:rsidR="00C05CCD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44BBB7FF" w14:textId="77777777" w:rsidR="00C05CCD" w:rsidRPr="00B313EB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3EA8B73B" w14:textId="77777777" w:rsidR="00A20DEC" w:rsidRPr="00B313EB" w:rsidRDefault="00A20DEC" w:rsidP="00C05CCD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pisano</w:t>
            </w:r>
          </w:p>
          <w:p w14:paraId="698A1B56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504AC0AC" w14:textId="77777777" w:rsidR="00C05CCD" w:rsidRPr="00B313EB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  <w:p w14:paraId="2866A791" w14:textId="3881DC24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eastAsia="hr-HR"/>
                <w14:ligatures w14:val="none"/>
              </w:rPr>
            </w:pPr>
          </w:p>
        </w:tc>
        <w:tc>
          <w:tcPr>
            <w:tcW w:w="2297" w:type="dxa"/>
            <w:gridSpan w:val="2"/>
          </w:tcPr>
          <w:p w14:paraId="05371E7A" w14:textId="5A03836E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književnost </w:t>
            </w:r>
            <w:r w:rsidRPr="00263F49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i stvaralaštvo 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– zastupljene više i niže razine </w:t>
            </w:r>
            <w:r w:rsidRPr="00263F49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usvojenosti ishoda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različit</w:t>
            </w:r>
            <w:r w:rsid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im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tipov</w:t>
            </w:r>
            <w:r w:rsid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ima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zadataka </w:t>
            </w:r>
          </w:p>
        </w:tc>
        <w:tc>
          <w:tcPr>
            <w:tcW w:w="5500" w:type="dxa"/>
            <w:gridSpan w:val="2"/>
          </w:tcPr>
          <w:p w14:paraId="2E98D5A9" w14:textId="4E63E08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prema vremeniku: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kombinacija zadataka zatvorenog i otvorenog tipa, čitanje s razumijevanjem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– lirski tekst, prozni tekst, dramski tekst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neknjiževni tekst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(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provjere)</w:t>
            </w:r>
            <w:r w:rsid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, vezani tekst</w:t>
            </w:r>
          </w:p>
        </w:tc>
      </w:tr>
      <w:tr w:rsidR="00A20DEC" w:rsidRPr="00B313EB" w14:paraId="489E0FED" w14:textId="77777777" w:rsidTr="00C05CCD">
        <w:trPr>
          <w:trHeight w:val="345"/>
        </w:trPr>
        <w:tc>
          <w:tcPr>
            <w:tcW w:w="1586" w:type="dxa"/>
            <w:vMerge/>
          </w:tcPr>
          <w:p w14:paraId="75366FC1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1357" w:type="dxa"/>
            <w:vMerge/>
          </w:tcPr>
          <w:p w14:paraId="446A43BD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97" w:type="dxa"/>
            <w:gridSpan w:val="2"/>
          </w:tcPr>
          <w:p w14:paraId="3BB5709E" w14:textId="54C9F98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lektira –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zadatci koji povezuju djelo i ishode </w:t>
            </w:r>
            <w:r w:rsidRPr="00263F49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poučavanja </w:t>
            </w:r>
          </w:p>
        </w:tc>
        <w:tc>
          <w:tcPr>
            <w:tcW w:w="5500" w:type="dxa"/>
            <w:gridSpan w:val="2"/>
          </w:tcPr>
          <w:p w14:paraId="7ECCE9EB" w14:textId="477B1D90" w:rsidR="00373834" w:rsidRDefault="00373834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</w:t>
            </w:r>
            <w:r w:rsidRP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opis lika, stvaralačko prepričavanje, pismo liku, strip…</w:t>
            </w:r>
          </w:p>
          <w:p w14:paraId="3AAE37C3" w14:textId="5AD091E7" w:rsidR="00373834" w:rsidRPr="00B313EB" w:rsidRDefault="00373834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pročitanost i razumijevanje lektirnih djela može se, prema učiteljičinoj procjeni, provjeriti i kratkom pisanom provjerom </w:t>
            </w:r>
            <w:r w:rsidRP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sa zadatcima otvorenog i zatvorenog tipa koja može činiti dio ukupne ocjene</w:t>
            </w:r>
          </w:p>
        </w:tc>
      </w:tr>
      <w:tr w:rsidR="00A20DEC" w:rsidRPr="00B313EB" w14:paraId="0E40A82E" w14:textId="77777777" w:rsidTr="00C05CCD">
        <w:trPr>
          <w:trHeight w:val="345"/>
        </w:trPr>
        <w:tc>
          <w:tcPr>
            <w:tcW w:w="1586" w:type="dxa"/>
            <w:vMerge/>
          </w:tcPr>
          <w:p w14:paraId="72D5DA00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1357" w:type="dxa"/>
            <w:vMerge/>
            <w:vAlign w:val="center"/>
          </w:tcPr>
          <w:p w14:paraId="11192937" w14:textId="77777777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97" w:type="dxa"/>
            <w:gridSpan w:val="2"/>
          </w:tcPr>
          <w:p w14:paraId="0D4ED629" w14:textId="321ECF8A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jezik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i komunikacija 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– zastupljene više i niže razine </w:t>
            </w:r>
            <w:r w:rsid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usvojenosti ishoda 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različit</w:t>
            </w:r>
            <w:r w:rsid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im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tipov</w:t>
            </w:r>
            <w:r w:rsid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ima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zadataka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</w:p>
        </w:tc>
        <w:tc>
          <w:tcPr>
            <w:tcW w:w="5500" w:type="dxa"/>
            <w:gridSpan w:val="2"/>
          </w:tcPr>
          <w:p w14:paraId="247A98B2" w14:textId="1022C319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 prema vremeniku – 5 provjera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jezičnih sadržaja (prema cjelinama) – zadatci otvorenog i zatvorenog tipa + početna procjena znanja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)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, </w:t>
            </w:r>
            <w:r w:rsid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diktat – pravopisna i gramatička norma,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zadatci otvorenog tipa (jezično izražavanje: tekst trodijelne strukture - </w:t>
            </w:r>
            <w:r w:rsidRPr="00A20DEC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opis osobe, stvaralačko prepričavanje događaja, pripovijedanje,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e-poruka; školska zadaća)</w:t>
            </w:r>
          </w:p>
        </w:tc>
      </w:tr>
      <w:tr w:rsidR="00A20DEC" w:rsidRPr="00B313EB" w14:paraId="6C24087B" w14:textId="77777777" w:rsidTr="00C05CCD">
        <w:trPr>
          <w:trHeight w:val="460"/>
        </w:trPr>
        <w:tc>
          <w:tcPr>
            <w:tcW w:w="1586" w:type="dxa"/>
            <w:vMerge/>
          </w:tcPr>
          <w:p w14:paraId="24444791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1357" w:type="dxa"/>
            <w:vMerge/>
            <w:vAlign w:val="center"/>
          </w:tcPr>
          <w:p w14:paraId="6A7A4A62" w14:textId="77777777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2297" w:type="dxa"/>
            <w:gridSpan w:val="2"/>
          </w:tcPr>
          <w:p w14:paraId="70848118" w14:textId="238B80C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kultura i mediji –</w:t>
            </w:r>
            <w:r w:rsidR="00373834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primjena stečenoga znanja o medijima</w:t>
            </w:r>
          </w:p>
        </w:tc>
        <w:tc>
          <w:tcPr>
            <w:tcW w:w="5500" w:type="dxa"/>
            <w:gridSpan w:val="2"/>
          </w:tcPr>
          <w:p w14:paraId="26595A59" w14:textId="77777777" w:rsidR="00A20DEC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- tijekom nastavne godine</w:t>
            </w:r>
          </w:p>
          <w:p w14:paraId="10000748" w14:textId="56D90835" w:rsidR="00C05CCD" w:rsidRPr="00B313EB" w:rsidRDefault="00A20DEC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- najmanje 1 analiza filma /kaz. </w:t>
            </w:r>
            <w:r w:rsid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predstave, zadatci koji povezuju djelo i ishode poučavanja</w:t>
            </w:r>
          </w:p>
        </w:tc>
      </w:tr>
      <w:tr w:rsidR="00C05CCD" w:rsidRPr="00B313EB" w14:paraId="0F98ADC1" w14:textId="77777777" w:rsidTr="00C05CCD">
        <w:trPr>
          <w:trHeight w:val="460"/>
        </w:trPr>
        <w:tc>
          <w:tcPr>
            <w:tcW w:w="1586" w:type="dxa"/>
            <w:vMerge/>
          </w:tcPr>
          <w:p w14:paraId="3FD0F3C4" w14:textId="77777777" w:rsidR="00C05CCD" w:rsidRPr="00B313EB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3654" w:type="dxa"/>
            <w:gridSpan w:val="3"/>
            <w:vAlign w:val="center"/>
          </w:tcPr>
          <w:p w14:paraId="3A6C4972" w14:textId="77777777" w:rsidR="00C05CCD" w:rsidRPr="00C05CCD" w:rsidRDefault="00C05CCD" w:rsidP="00C05CC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Učenikov uspjeh u pisanim provjerama u pravilu se (uz moguće iznimke) vrednuje (iskazano postotcima) na sljedeći način:</w:t>
            </w:r>
          </w:p>
          <w:p w14:paraId="674A6DBB" w14:textId="77777777" w:rsidR="00C05CCD" w:rsidRPr="00C05CCD" w:rsidRDefault="00C05CCD" w:rsidP="00C05CC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0 % - 49 % = nedovoljan (1)</w:t>
            </w:r>
          </w:p>
          <w:p w14:paraId="2D609E8A" w14:textId="77777777" w:rsidR="00C05CCD" w:rsidRPr="00C05CCD" w:rsidRDefault="00C05CCD" w:rsidP="00C05CC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50 % - 60 % = dovoljan (2) </w:t>
            </w:r>
          </w:p>
          <w:p w14:paraId="6EAED46B" w14:textId="77777777" w:rsidR="00C05CCD" w:rsidRPr="00C05CCD" w:rsidRDefault="00C05CCD" w:rsidP="00C05CC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61 % - 75 % = dobar (3)</w:t>
            </w:r>
          </w:p>
          <w:p w14:paraId="4418073B" w14:textId="77777777" w:rsidR="00C05CCD" w:rsidRPr="00C05CCD" w:rsidRDefault="00C05CCD" w:rsidP="00C05CC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76 % - 89 % = vrlo dobar (4)</w:t>
            </w:r>
          </w:p>
          <w:p w14:paraId="3DD20BF5" w14:textId="15197432" w:rsidR="00C05CCD" w:rsidRPr="00C05CCD" w:rsidRDefault="00C05CCD" w:rsidP="00C05CCD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90 % - 100 % = odličan (5)</w:t>
            </w:r>
          </w:p>
        </w:tc>
        <w:tc>
          <w:tcPr>
            <w:tcW w:w="5500" w:type="dxa"/>
            <w:gridSpan w:val="2"/>
            <w:vAlign w:val="center"/>
          </w:tcPr>
          <w:p w14:paraId="0038817D" w14:textId="77777777" w:rsidR="00C05CCD" w:rsidRPr="00C05CCD" w:rsidRDefault="00C05CCD" w:rsidP="00C05CC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Učenikov uspjeh u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diktatima</w:t>
            </w: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u pravilu se (uz moguće iznimke) vrednuje (iskazano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brojem grešaka</w:t>
            </w: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) na sljedeći način:</w:t>
            </w:r>
          </w:p>
          <w:p w14:paraId="12CC557B" w14:textId="77777777" w:rsidR="00C05CCD" w:rsidRPr="00C05CCD" w:rsidRDefault="00C05CCD" w:rsidP="00C05CC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1 - 2 greške = odličan (5)</w:t>
            </w:r>
          </w:p>
          <w:p w14:paraId="43F80496" w14:textId="77777777" w:rsidR="00C05CCD" w:rsidRPr="00C05CCD" w:rsidRDefault="00C05CCD" w:rsidP="00C05CC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 – 4 greške = vrlo dobar (4)</w:t>
            </w:r>
          </w:p>
          <w:p w14:paraId="1CD4B97B" w14:textId="77777777" w:rsidR="00C05CCD" w:rsidRPr="00C05CCD" w:rsidRDefault="00C05CCD" w:rsidP="00C05CC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 – 6 grešaka = dobar (3)</w:t>
            </w:r>
          </w:p>
          <w:p w14:paraId="27DC5836" w14:textId="77777777" w:rsidR="00C05CCD" w:rsidRPr="00C05CCD" w:rsidRDefault="00C05CCD" w:rsidP="00C05CC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 – 8 grešaka = dovoljan (2)</w:t>
            </w:r>
          </w:p>
          <w:p w14:paraId="7DB47926" w14:textId="4B30CFC1" w:rsidR="00C05CCD" w:rsidRPr="00B313EB" w:rsidRDefault="00C05CCD" w:rsidP="00C05CCD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C05CCD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 i više grešaka = nedovoljan (1)</w:t>
            </w:r>
          </w:p>
        </w:tc>
      </w:tr>
      <w:tr w:rsidR="00C05CCD" w:rsidRPr="00B313EB" w14:paraId="7136DA37" w14:textId="77777777" w:rsidTr="003E5226">
        <w:trPr>
          <w:trHeight w:val="1620"/>
        </w:trPr>
        <w:tc>
          <w:tcPr>
            <w:tcW w:w="1586" w:type="dxa"/>
            <w:vMerge/>
          </w:tcPr>
          <w:p w14:paraId="3D6640C8" w14:textId="77777777" w:rsidR="00C05CCD" w:rsidRPr="00B313EB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hr-HR"/>
                <w14:ligatures w14:val="none"/>
              </w:rPr>
            </w:pPr>
          </w:p>
        </w:tc>
        <w:tc>
          <w:tcPr>
            <w:tcW w:w="9154" w:type="dxa"/>
            <w:gridSpan w:val="5"/>
            <w:vAlign w:val="center"/>
          </w:tcPr>
          <w:p w14:paraId="16D01A4A" w14:textId="77777777" w:rsidR="00C05CCD" w:rsidRPr="00B313EB" w:rsidRDefault="00C05CCD" w:rsidP="00A20DEC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Prepisivanje tijekom ispita ili korištenje šalabahtera kažnjava se ocjenom nedovoljan.</w:t>
            </w:r>
          </w:p>
          <w:p w14:paraId="488D565C" w14:textId="7B03F164" w:rsidR="00C05CCD" w:rsidRPr="00B313EB" w:rsidRDefault="00C05CCD" w:rsidP="00A20DEC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Pisane provjere znanja učenik je dužan pisati kemijskom olovkom, pisanim slovima, čitko i u skladu s pravopisom.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Ako učenik ne pristupi pisanju provjere, pristupit će joj naknadno, u dogovoru s učiteljicom. Negativnu ocjenu učenik može ispraviti usmenom provjerom znanja ili ponovljenom pisanom provjerom, u dogovoru s učiteljicom, uz preporuku da to bude što prije. Učenik ne mora ispraviti sve dobivene negativne ocjene, ali prema procjeni učiteljice.</w:t>
            </w:r>
          </w:p>
        </w:tc>
      </w:tr>
      <w:tr w:rsidR="00A20DEC" w:rsidRPr="00B313EB" w14:paraId="53B8E290" w14:textId="77777777">
        <w:trPr>
          <w:trHeight w:val="455"/>
        </w:trPr>
        <w:tc>
          <w:tcPr>
            <w:tcW w:w="1586" w:type="dxa"/>
            <w:tcBorders>
              <w:top w:val="double" w:sz="4" w:space="0" w:color="auto"/>
            </w:tcBorders>
            <w:vAlign w:val="center"/>
          </w:tcPr>
          <w:p w14:paraId="526FBE5B" w14:textId="20B69865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  <w:t>K</w:t>
            </w:r>
            <w:r w:rsidRPr="00B313EB"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  <w:t>riteriji zaključivanja</w:t>
            </w:r>
          </w:p>
          <w:p w14:paraId="23E69555" w14:textId="77777777" w:rsidR="00A20DEC" w:rsidRPr="00B313EB" w:rsidRDefault="00A20DEC" w:rsidP="00A20D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b/>
                <w:kern w:val="0"/>
                <w:lang w:eastAsia="hr-HR"/>
                <w14:ligatures w14:val="none"/>
              </w:rPr>
              <w:t>ocjene</w:t>
            </w:r>
          </w:p>
        </w:tc>
        <w:tc>
          <w:tcPr>
            <w:tcW w:w="9154" w:type="dxa"/>
            <w:gridSpan w:val="5"/>
            <w:tcBorders>
              <w:top w:val="double" w:sz="4" w:space="0" w:color="auto"/>
            </w:tcBorders>
          </w:tcPr>
          <w:p w14:paraId="5FFBA369" w14:textId="36550563" w:rsidR="00A20DEC" w:rsidRPr="00B313EB" w:rsidRDefault="00A20DEC" w:rsidP="00A20DEC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Zaključna ocjena iz nastavnoga predmeta Hrvatski jezik 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oblikuje se na temelju različitih informacija o učenikovoj usvojenosti odgojno-obrazovnih ishoda prema zadanim odgojno-obrazovnim ishodima i razinama njihove usvojenosti koji se prikupljaju sustavno tijekom nastavne godine te uključuje i formativno i sumativno vrednovanje. </w:t>
            </w:r>
            <w:r w:rsidRPr="00B313EB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Zaključna ocjena na kraju nastavne godine ne mora proizlaziti iz aritmetičke sredine ocjena, osobito ako je učenik pokazao napredak u drugome polugodištu.</w:t>
            </w:r>
          </w:p>
        </w:tc>
      </w:tr>
    </w:tbl>
    <w:p w14:paraId="76D88BF8" w14:textId="77777777" w:rsidR="00B313EB" w:rsidRPr="00B313EB" w:rsidRDefault="00B313EB" w:rsidP="00B313EB">
      <w:pPr>
        <w:spacing w:after="0" w:line="240" w:lineRule="auto"/>
        <w:rPr>
          <w:rFonts w:ascii="Arial" w:eastAsia="Times New Roman" w:hAnsi="Arial" w:cs="Arial"/>
          <w:kern w:val="0"/>
          <w:lang w:eastAsia="hr-HR"/>
          <w14:ligatures w14:val="none"/>
        </w:rPr>
      </w:pPr>
    </w:p>
    <w:p w14:paraId="6C7EAB3E" w14:textId="36ADBF27" w:rsidR="00B313EB" w:rsidRPr="00B313EB" w:rsidRDefault="00C05CCD" w:rsidP="00C05CCD">
      <w:pPr>
        <w:spacing w:after="0" w:line="240" w:lineRule="auto"/>
        <w:ind w:left="-180"/>
        <w:rPr>
          <w:rFonts w:ascii="Arial" w:eastAsia="Times New Roman" w:hAnsi="Arial" w:cs="Arial"/>
          <w:kern w:val="0"/>
          <w:lang w:eastAsia="hr-HR"/>
          <w14:ligatures w14:val="none"/>
        </w:rPr>
      </w:pPr>
      <w:r>
        <w:rPr>
          <w:rFonts w:ascii="Arial" w:eastAsia="Times New Roman" w:hAnsi="Arial" w:cs="Arial"/>
          <w:kern w:val="0"/>
          <w:lang w:eastAsia="hr-HR"/>
          <w14:ligatures w14:val="none"/>
        </w:rPr>
        <w:t xml:space="preserve">          </w:t>
      </w:r>
      <w:r w:rsidR="00B313EB" w:rsidRPr="00B313EB">
        <w:rPr>
          <w:rFonts w:ascii="Arial" w:eastAsia="Times New Roman" w:hAnsi="Arial" w:cs="Arial"/>
          <w:kern w:val="0"/>
          <w:lang w:eastAsia="hr-HR"/>
          <w14:ligatures w14:val="none"/>
        </w:rPr>
        <w:t xml:space="preserve">Nedelišće, </w:t>
      </w:r>
      <w:r w:rsidR="00401257">
        <w:rPr>
          <w:rFonts w:ascii="Arial" w:eastAsia="Times New Roman" w:hAnsi="Arial" w:cs="Arial"/>
          <w:kern w:val="0"/>
          <w:lang w:eastAsia="hr-HR"/>
          <w14:ligatures w14:val="none"/>
        </w:rPr>
        <w:t>8</w:t>
      </w:r>
      <w:r w:rsidR="00B313EB" w:rsidRPr="00B313EB">
        <w:rPr>
          <w:rFonts w:ascii="Arial" w:eastAsia="Times New Roman" w:hAnsi="Arial" w:cs="Arial"/>
          <w:kern w:val="0"/>
          <w:lang w:eastAsia="hr-HR"/>
          <w14:ligatures w14:val="none"/>
        </w:rPr>
        <w:t>. rujna 202</w:t>
      </w:r>
      <w:r w:rsidR="00401257">
        <w:rPr>
          <w:rFonts w:ascii="Arial" w:eastAsia="Times New Roman" w:hAnsi="Arial" w:cs="Arial"/>
          <w:kern w:val="0"/>
          <w:lang w:eastAsia="hr-HR"/>
          <w14:ligatures w14:val="none"/>
        </w:rPr>
        <w:t>5</w:t>
      </w:r>
      <w:r w:rsidR="00B313EB" w:rsidRPr="00B313EB">
        <w:rPr>
          <w:rFonts w:ascii="Arial" w:eastAsia="Times New Roman" w:hAnsi="Arial" w:cs="Arial"/>
          <w:kern w:val="0"/>
          <w:lang w:eastAsia="hr-HR"/>
          <w14:ligatures w14:val="none"/>
        </w:rPr>
        <w:t>.</w:t>
      </w:r>
      <w:r w:rsidR="00B313EB"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</w:r>
      <w:r w:rsidR="00B313EB"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</w:r>
      <w:r w:rsidR="00B313EB"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</w:r>
      <w:r w:rsidR="00B313EB"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  <w:t xml:space="preserve">       Učitelj</w:t>
      </w:r>
      <w:r>
        <w:rPr>
          <w:rFonts w:ascii="Arial" w:eastAsia="Times New Roman" w:hAnsi="Arial" w:cs="Arial"/>
          <w:kern w:val="0"/>
          <w:lang w:eastAsia="hr-HR"/>
          <w14:ligatures w14:val="none"/>
        </w:rPr>
        <w:t>ica</w:t>
      </w:r>
      <w:r w:rsidR="00B313EB" w:rsidRPr="00B313EB">
        <w:rPr>
          <w:rFonts w:ascii="Arial" w:eastAsia="Times New Roman" w:hAnsi="Arial" w:cs="Arial"/>
          <w:kern w:val="0"/>
          <w:lang w:eastAsia="hr-HR"/>
          <w14:ligatures w14:val="none"/>
        </w:rPr>
        <w:t>:</w:t>
      </w:r>
      <w:r w:rsidR="00B313EB" w:rsidRPr="00B313EB">
        <w:rPr>
          <w:rFonts w:ascii="Arial" w:eastAsia="Times New Roman" w:hAnsi="Arial" w:cs="Arial"/>
          <w:kern w:val="0"/>
          <w:lang w:eastAsia="hr-HR"/>
          <w14:ligatures w14:val="none"/>
        </w:rPr>
        <w:tab/>
        <w:t>Anita Škvorc Branda, prof.</w:t>
      </w:r>
    </w:p>
    <w:p w14:paraId="64B92A9F" w14:textId="77777777" w:rsidR="00967A84" w:rsidRDefault="00967A84"/>
    <w:sectPr w:rsidR="00967A84" w:rsidSect="00B313EB">
      <w:pgSz w:w="11906" w:h="16838"/>
      <w:pgMar w:top="360" w:right="1417" w:bottom="36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A788D"/>
    <w:multiLevelType w:val="hybridMultilevel"/>
    <w:tmpl w:val="02A6EB1E"/>
    <w:lvl w:ilvl="0" w:tplc="729A0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69134F"/>
    <w:multiLevelType w:val="hybridMultilevel"/>
    <w:tmpl w:val="ECA88B62"/>
    <w:lvl w:ilvl="0" w:tplc="729A0AA2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4ED87BD8"/>
    <w:multiLevelType w:val="hybridMultilevel"/>
    <w:tmpl w:val="C3369214"/>
    <w:lvl w:ilvl="0" w:tplc="729A0A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148574F"/>
    <w:multiLevelType w:val="hybridMultilevel"/>
    <w:tmpl w:val="5E72D1E8"/>
    <w:lvl w:ilvl="0" w:tplc="729A0AA2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num w:numId="1" w16cid:durableId="1378508016">
    <w:abstractNumId w:val="0"/>
  </w:num>
  <w:num w:numId="2" w16cid:durableId="472407637">
    <w:abstractNumId w:val="1"/>
  </w:num>
  <w:num w:numId="3" w16cid:durableId="673916214">
    <w:abstractNumId w:val="2"/>
  </w:num>
  <w:num w:numId="4" w16cid:durableId="875973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3EB"/>
    <w:rsid w:val="0005789E"/>
    <w:rsid w:val="001572A7"/>
    <w:rsid w:val="00194B9C"/>
    <w:rsid w:val="001D5732"/>
    <w:rsid w:val="00263F49"/>
    <w:rsid w:val="002B218F"/>
    <w:rsid w:val="00373834"/>
    <w:rsid w:val="00401257"/>
    <w:rsid w:val="00402984"/>
    <w:rsid w:val="004204AE"/>
    <w:rsid w:val="004C0151"/>
    <w:rsid w:val="004C1406"/>
    <w:rsid w:val="008E3751"/>
    <w:rsid w:val="00967A84"/>
    <w:rsid w:val="009C3CA4"/>
    <w:rsid w:val="00A20DEC"/>
    <w:rsid w:val="00A277C7"/>
    <w:rsid w:val="00B313EB"/>
    <w:rsid w:val="00B65622"/>
    <w:rsid w:val="00B702FF"/>
    <w:rsid w:val="00BB1664"/>
    <w:rsid w:val="00C05CCD"/>
    <w:rsid w:val="00D66C95"/>
    <w:rsid w:val="00E7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4369"/>
  <w15:chartTrackingRefBased/>
  <w15:docId w15:val="{5ECCB934-9C1C-48D5-B0B6-6FBF0921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31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31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313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31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313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31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31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31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31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31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31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313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313EB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313EB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313EB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313EB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313EB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313EB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31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31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31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31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31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313EB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313EB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313EB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31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313EB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313E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972</Words>
  <Characters>5544</Characters>
  <Application>Microsoft Office Word</Application>
  <DocSecurity>0</DocSecurity>
  <Lines>46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Branda</dc:creator>
  <cp:keywords/>
  <dc:description/>
  <cp:lastModifiedBy>Marin Branda</cp:lastModifiedBy>
  <cp:revision>2</cp:revision>
  <dcterms:created xsi:type="dcterms:W3CDTF">2025-09-04T07:55:00Z</dcterms:created>
  <dcterms:modified xsi:type="dcterms:W3CDTF">2025-09-04T19:01:00Z</dcterms:modified>
</cp:coreProperties>
</file>