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23C40" w14:textId="5486D4EB" w:rsidR="00B313EB" w:rsidRPr="00B313EB" w:rsidRDefault="00B313EB" w:rsidP="00B313EB">
      <w:pPr>
        <w:spacing w:after="0" w:line="36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>OSNOVNA ŠKOLA NEDELIŠĆE</w:t>
      </w: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  <w:t xml:space="preserve">                    Šk. god. 202</w:t>
      </w:r>
      <w:r w:rsidR="006A52A8">
        <w:rPr>
          <w:rFonts w:ascii="Arial" w:eastAsia="Times New Roman" w:hAnsi="Arial" w:cs="Arial"/>
          <w:kern w:val="0"/>
          <w:lang w:eastAsia="hr-HR"/>
          <w14:ligatures w14:val="none"/>
        </w:rPr>
        <w:t>6</w:t>
      </w: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>./202</w:t>
      </w:r>
      <w:r w:rsidR="006A52A8">
        <w:rPr>
          <w:rFonts w:ascii="Arial" w:eastAsia="Times New Roman" w:hAnsi="Arial" w:cs="Arial"/>
          <w:kern w:val="0"/>
          <w:lang w:eastAsia="hr-HR"/>
          <w14:ligatures w14:val="none"/>
        </w:rPr>
        <w:t>7</w:t>
      </w: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</w:p>
    <w:p w14:paraId="597E3931" w14:textId="39869844" w:rsidR="00B313EB" w:rsidRDefault="00B313EB" w:rsidP="00B313EB">
      <w:pPr>
        <w:spacing w:after="0" w:line="360" w:lineRule="auto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 xml:space="preserve">Predmet:  </w:t>
      </w:r>
      <w:r w:rsidRPr="00B313EB">
        <w:rPr>
          <w:rFonts w:ascii="Arial" w:eastAsia="Times New Roman" w:hAnsi="Arial" w:cs="Arial"/>
          <w:b/>
          <w:kern w:val="0"/>
          <w:lang w:eastAsia="hr-HR"/>
          <w14:ligatures w14:val="none"/>
        </w:rPr>
        <w:t>HRVATSKI JEZIK</w:t>
      </w:r>
      <w:r w:rsidRPr="00B313EB">
        <w:rPr>
          <w:rFonts w:ascii="Arial" w:eastAsia="Times New Roman" w:hAnsi="Arial" w:cs="Arial"/>
          <w:b/>
          <w:kern w:val="0"/>
          <w:lang w:eastAsia="hr-HR"/>
          <w14:ligatures w14:val="none"/>
        </w:rPr>
        <w:tab/>
      </w:r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  <w:t xml:space="preserve">       Učitelj:  </w:t>
      </w:r>
      <w:r w:rsidR="006A52A8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Željka </w:t>
      </w:r>
      <w:proofErr w:type="spellStart"/>
      <w:r w:rsidR="006A52A8">
        <w:rPr>
          <w:rFonts w:ascii="Arial" w:eastAsia="Times New Roman" w:hAnsi="Arial" w:cs="Arial"/>
          <w:b/>
          <w:kern w:val="0"/>
          <w:lang w:eastAsia="hr-HR"/>
          <w14:ligatures w14:val="none"/>
        </w:rPr>
        <w:t>Pavlic</w:t>
      </w:r>
      <w:proofErr w:type="spellEnd"/>
      <w:r w:rsidRPr="00B313EB"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     Razred:  </w:t>
      </w: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5</w:t>
      </w:r>
      <w:r w:rsidRPr="00B313EB">
        <w:rPr>
          <w:rFonts w:ascii="Arial" w:eastAsia="Times New Roman" w:hAnsi="Arial" w:cs="Arial"/>
          <w:b/>
          <w:kern w:val="0"/>
          <w:lang w:eastAsia="hr-HR"/>
          <w14:ligatures w14:val="none"/>
        </w:rPr>
        <w:t>.</w:t>
      </w:r>
      <w:r w:rsidR="006A52A8">
        <w:rPr>
          <w:rFonts w:ascii="Arial" w:eastAsia="Times New Roman" w:hAnsi="Arial" w:cs="Arial"/>
          <w:b/>
          <w:kern w:val="0"/>
          <w:lang w:eastAsia="hr-HR"/>
          <w14:ligatures w14:val="none"/>
        </w:rPr>
        <w:t>a</w:t>
      </w:r>
      <w:r w:rsidRPr="00B313EB">
        <w:rPr>
          <w:rFonts w:ascii="Arial" w:eastAsia="Times New Roman" w:hAnsi="Arial" w:cs="Arial"/>
          <w:b/>
          <w:kern w:val="0"/>
          <w:lang w:eastAsia="hr-HR"/>
          <w14:ligatures w14:val="none"/>
        </w:rPr>
        <w:t xml:space="preserve">, </w:t>
      </w:r>
      <w:r>
        <w:rPr>
          <w:rFonts w:ascii="Arial" w:eastAsia="Times New Roman" w:hAnsi="Arial" w:cs="Arial"/>
          <w:b/>
          <w:kern w:val="0"/>
          <w:lang w:eastAsia="hr-HR"/>
          <w14:ligatures w14:val="none"/>
        </w:rPr>
        <w:t>5</w:t>
      </w:r>
      <w:r w:rsidRPr="00B313EB">
        <w:rPr>
          <w:rFonts w:ascii="Arial" w:eastAsia="Times New Roman" w:hAnsi="Arial" w:cs="Arial"/>
          <w:b/>
          <w:kern w:val="0"/>
          <w:lang w:eastAsia="hr-HR"/>
          <w14:ligatures w14:val="none"/>
        </w:rPr>
        <w:t>.</w:t>
      </w:r>
      <w:r w:rsidR="006A52A8">
        <w:rPr>
          <w:rFonts w:ascii="Arial" w:eastAsia="Times New Roman" w:hAnsi="Arial" w:cs="Arial"/>
          <w:b/>
          <w:kern w:val="0"/>
          <w:lang w:eastAsia="hr-HR"/>
          <w14:ligatures w14:val="none"/>
        </w:rPr>
        <w:t>b, 5.c, 5.d</w:t>
      </w:r>
    </w:p>
    <w:p w14:paraId="576451A1" w14:textId="77777777" w:rsidR="00C05CCD" w:rsidRPr="00B313EB" w:rsidRDefault="00C05CCD" w:rsidP="00B313EB">
      <w:pPr>
        <w:spacing w:after="0" w:line="36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5A64F3C0" w14:textId="77777777" w:rsidR="00B313EB" w:rsidRDefault="00B313EB" w:rsidP="00B313EB">
      <w:pPr>
        <w:spacing w:after="0" w:line="360" w:lineRule="auto"/>
        <w:jc w:val="center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  <w:r w:rsidRPr="00B313EB">
        <w:rPr>
          <w:rFonts w:ascii="Arial" w:eastAsia="Times New Roman" w:hAnsi="Arial" w:cs="Arial"/>
          <w:b/>
          <w:kern w:val="0"/>
          <w:lang w:eastAsia="hr-HR"/>
          <w14:ligatures w14:val="none"/>
        </w:rPr>
        <w:t>ELEMENTI I OBLICI KRITERIJSKOGA VREDNOVANJA UČENIKA</w:t>
      </w:r>
    </w:p>
    <w:p w14:paraId="13BE75F6" w14:textId="77777777" w:rsidR="00C05CCD" w:rsidRPr="00B313EB" w:rsidRDefault="00C05CCD" w:rsidP="00B313EB">
      <w:pPr>
        <w:spacing w:after="0" w:line="360" w:lineRule="auto"/>
        <w:jc w:val="center"/>
        <w:rPr>
          <w:rFonts w:ascii="Arial" w:eastAsia="Times New Roman" w:hAnsi="Arial" w:cs="Arial"/>
          <w:b/>
          <w:kern w:val="0"/>
          <w:lang w:eastAsia="hr-HR"/>
          <w14:ligatures w14:val="none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6"/>
        <w:gridCol w:w="1357"/>
        <w:gridCol w:w="1512"/>
        <w:gridCol w:w="785"/>
        <w:gridCol w:w="2693"/>
        <w:gridCol w:w="2807"/>
      </w:tblGrid>
      <w:tr w:rsidR="00B313EB" w:rsidRPr="00B313EB" w14:paraId="268C6FC2" w14:textId="77777777">
        <w:tc>
          <w:tcPr>
            <w:tcW w:w="1586" w:type="dxa"/>
            <w:vMerge w:val="restart"/>
            <w:tcBorders>
              <w:top w:val="double" w:sz="4" w:space="0" w:color="auto"/>
            </w:tcBorders>
            <w:vAlign w:val="center"/>
          </w:tcPr>
          <w:p w14:paraId="0B888769" w14:textId="77777777" w:rsidR="00B313EB" w:rsidRPr="00B313EB" w:rsidRDefault="00B313EB" w:rsidP="00B31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Elementi vrednovanja</w:t>
            </w:r>
          </w:p>
        </w:tc>
        <w:tc>
          <w:tcPr>
            <w:tcW w:w="2869" w:type="dxa"/>
            <w:gridSpan w:val="2"/>
            <w:tcBorders>
              <w:top w:val="double" w:sz="4" w:space="0" w:color="auto"/>
            </w:tcBorders>
          </w:tcPr>
          <w:p w14:paraId="4B3FFF34" w14:textId="77777777" w:rsidR="00C05CCD" w:rsidRDefault="00C05CCD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5497C37" w14:textId="77777777" w:rsidR="00C05CCD" w:rsidRDefault="00C05CCD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A39B21C" w14:textId="77777777" w:rsidR="00C05CCD" w:rsidRDefault="00C05CCD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4A9FD8E" w14:textId="77777777" w:rsidR="00C05CCD" w:rsidRDefault="00C05CCD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FBF730E" w14:textId="29066052" w:rsidR="00B313EB" w:rsidRPr="00B313EB" w:rsidRDefault="00E71AF9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hrvatski </w:t>
            </w:r>
            <w:r w:rsidR="00B313EB"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jezik i komunikacija</w:t>
            </w:r>
          </w:p>
        </w:tc>
        <w:tc>
          <w:tcPr>
            <w:tcW w:w="6285" w:type="dxa"/>
            <w:gridSpan w:val="3"/>
            <w:tcBorders>
              <w:top w:val="double" w:sz="4" w:space="0" w:color="auto"/>
            </w:tcBorders>
          </w:tcPr>
          <w:p w14:paraId="21F53A53" w14:textId="4DEB7C22" w:rsidR="004204AE" w:rsidRDefault="00B313EB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 pisane provjere (</w:t>
            </w:r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jezični sadržaji, pravopisni </w:t>
            </w:r>
            <w:r w:rsidR="00B11A6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sadržaji,</w:t>
            </w:r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="009C3C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tekst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="00A20DEC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trodijelne strukture – opis, pripovijedanje, e-poruka</w:t>
            </w:r>
            <w:r w:rsidR="009C3C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; školska zadaća</w:t>
            </w:r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8E3751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.</w:t>
            </w:r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.)</w:t>
            </w:r>
          </w:p>
          <w:p w14:paraId="7E2CEF93" w14:textId="52CC785A" w:rsidR="00B313EB" w:rsidRDefault="004204AE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</w:t>
            </w:r>
            <w:r w:rsidR="00B313EB"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usmene provjere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(jezični sadržaji)</w:t>
            </w:r>
          </w:p>
          <w:p w14:paraId="25264A13" w14:textId="197ABF63" w:rsidR="004204AE" w:rsidRDefault="004204AE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usmena izlaganja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r w:rsidR="009C3CA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razgovorne igre, spontani razgovor, opis osobe, stvaralačko prepričavanje događaja,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pripovijedanje, javni govor,</w:t>
            </w:r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="00A20DEC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komentiranje i obrazlaganje</w:t>
            </w:r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(npr. na temelju pročitanog </w:t>
            </w:r>
            <w:proofErr w:type="spellStart"/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lektirnog</w:t>
            </w:r>
            <w:proofErr w:type="spellEnd"/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djela),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izražajno čitanje,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krasnoslov</w:t>
            </w:r>
            <w:proofErr w:type="spellEnd"/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  <w:p w14:paraId="3EADA47F" w14:textId="2431ADD6" w:rsidR="004204AE" w:rsidRPr="00B313EB" w:rsidRDefault="004204AE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 usmena izlaganja uz prezentaciju, plakat, druge oblike vizualnih prikaza</w:t>
            </w:r>
          </w:p>
        </w:tc>
      </w:tr>
      <w:tr w:rsidR="00B313EB" w:rsidRPr="00B313EB" w14:paraId="229821FE" w14:textId="77777777">
        <w:tc>
          <w:tcPr>
            <w:tcW w:w="1586" w:type="dxa"/>
            <w:vMerge/>
          </w:tcPr>
          <w:p w14:paraId="74A83439" w14:textId="77777777" w:rsidR="00B313EB" w:rsidRPr="00B313EB" w:rsidRDefault="00B313EB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869" w:type="dxa"/>
            <w:gridSpan w:val="2"/>
          </w:tcPr>
          <w:p w14:paraId="5EE3F1A6" w14:textId="77777777" w:rsidR="00C05CCD" w:rsidRDefault="00C05CCD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D3F05F9" w14:textId="77777777" w:rsidR="00C05CCD" w:rsidRDefault="00C05CCD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3E86B3C" w14:textId="69BA5AEC" w:rsidR="00B313EB" w:rsidRPr="00B313EB" w:rsidRDefault="00B313EB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književnost i stvaralaštvo</w:t>
            </w:r>
          </w:p>
        </w:tc>
        <w:tc>
          <w:tcPr>
            <w:tcW w:w="6285" w:type="dxa"/>
            <w:gridSpan w:val="3"/>
          </w:tcPr>
          <w:p w14:paraId="667D5E7B" w14:textId="77777777" w:rsidR="00373834" w:rsidRDefault="00B313EB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pisane </w:t>
            </w:r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provjere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(književna teorija, razumijevanje književnog</w:t>
            </w:r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/neknjiževnog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teksta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  <w:p w14:paraId="3770EB09" w14:textId="4A1B2F85" w:rsidR="004204AE" w:rsidRDefault="00373834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</w:t>
            </w:r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pisani</w:t>
            </w:r>
            <w:r w:rsidR="00B313EB"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rad</w:t>
            </w:r>
            <w:r w:rsidR="001D573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npr.</w:t>
            </w:r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na temelju pročitanog </w:t>
            </w:r>
            <w:proofErr w:type="spellStart"/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lektirnog</w:t>
            </w:r>
            <w:proofErr w:type="spellEnd"/>
            <w:r w:rsidR="004204AE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djela</w:t>
            </w:r>
            <w:r w:rsidR="001D5732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– zadatci koji povezuju djelo i odgojno-obrazovne ishode</w:t>
            </w:r>
            <w:r w:rsidR="00B313EB"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  <w:p w14:paraId="3666D8CE" w14:textId="575A9CC6" w:rsidR="00B313EB" w:rsidRPr="00B313EB" w:rsidRDefault="004204AE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</w:t>
            </w:r>
            <w:r w:rsidR="00B313EB"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usmene provjere (književna teorija, analiza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književnoga teksta /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lektirnoga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djela</w:t>
            </w:r>
            <w:r w:rsidR="00B313EB"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</w:p>
        </w:tc>
      </w:tr>
      <w:tr w:rsidR="00B313EB" w:rsidRPr="00B313EB" w14:paraId="2B24C29D" w14:textId="77777777">
        <w:tc>
          <w:tcPr>
            <w:tcW w:w="1586" w:type="dxa"/>
            <w:vMerge/>
          </w:tcPr>
          <w:p w14:paraId="415CC7DE" w14:textId="77777777" w:rsidR="00B313EB" w:rsidRPr="00B313EB" w:rsidRDefault="00B313EB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2869" w:type="dxa"/>
            <w:gridSpan w:val="2"/>
            <w:tcBorders>
              <w:bottom w:val="double" w:sz="4" w:space="0" w:color="auto"/>
            </w:tcBorders>
          </w:tcPr>
          <w:p w14:paraId="34973CDB" w14:textId="77777777" w:rsidR="00C05CCD" w:rsidRDefault="00C05CCD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1F6C6B23" w14:textId="65D4ED0F" w:rsidR="00B313EB" w:rsidRPr="00B313EB" w:rsidRDefault="00B313EB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kultura i mediji</w:t>
            </w:r>
          </w:p>
        </w:tc>
        <w:tc>
          <w:tcPr>
            <w:tcW w:w="6285" w:type="dxa"/>
            <w:gridSpan w:val="3"/>
            <w:tcBorders>
              <w:bottom w:val="double" w:sz="4" w:space="0" w:color="auto"/>
            </w:tcBorders>
          </w:tcPr>
          <w:p w14:paraId="77FB8079" w14:textId="407507C3" w:rsidR="004204AE" w:rsidRDefault="00B313EB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</w:t>
            </w:r>
            <w:r w:rsidR="00B11A6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pisana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provjer</w:t>
            </w:r>
            <w:r w:rsidR="00B11A6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a </w:t>
            </w:r>
          </w:p>
          <w:p w14:paraId="6625FA3E" w14:textId="5B11AEDF" w:rsidR="00B313EB" w:rsidRDefault="004204AE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</w:t>
            </w:r>
            <w:r w:rsidR="00B313EB"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stvaralački zadatci</w:t>
            </w:r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(vrednuje se formativno)</w:t>
            </w:r>
          </w:p>
          <w:p w14:paraId="1D56EF3D" w14:textId="686BB975" w:rsidR="004204AE" w:rsidRPr="00B313EB" w:rsidRDefault="004204AE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 analize kazališnih predstava / filmova</w:t>
            </w:r>
            <w:r w:rsidR="004C1406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(prema zadanim smjernicama)</w:t>
            </w:r>
          </w:p>
        </w:tc>
      </w:tr>
      <w:tr w:rsidR="00C05CCD" w:rsidRPr="00B313EB" w14:paraId="3AF129AB" w14:textId="77777777" w:rsidTr="00B758EE">
        <w:tc>
          <w:tcPr>
            <w:tcW w:w="10740" w:type="dxa"/>
            <w:gridSpan w:val="6"/>
            <w:tcBorders>
              <w:top w:val="double" w:sz="4" w:space="0" w:color="auto"/>
              <w:bottom w:val="double" w:sz="4" w:space="0" w:color="auto"/>
            </w:tcBorders>
          </w:tcPr>
          <w:p w14:paraId="11DF00C8" w14:textId="77777777" w:rsidR="00C05CCD" w:rsidRDefault="00C05CCD" w:rsidP="00C05C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Dva su načina vrednovanja, formativno i </w:t>
            </w:r>
            <w:proofErr w:type="spellStart"/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sumativno</w:t>
            </w:r>
            <w:proofErr w:type="spellEnd"/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, odnosno tri su osnovna pristupa vrednovanju: vrednovanje za učenje, vrednovanje kao učenje i vrednovanje naučenoga. </w:t>
            </w:r>
          </w:p>
          <w:p w14:paraId="0557AA19" w14:textId="0A386879" w:rsidR="00C05CCD" w:rsidRDefault="00C05CCD" w:rsidP="00C05C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Formativno (opisno, riječima), odnosno kao bilješku učitelj</w:t>
            </w:r>
            <w:r>
              <w:rPr>
                <w:rFonts w:ascii="Arial" w:eastAsia="Calibri" w:hAnsi="Arial" w:cs="Arial"/>
                <w:kern w:val="0"/>
                <w:sz w:val="20"/>
                <w14:ligatures w14:val="none"/>
              </w:rPr>
              <w:t>ica</w:t>
            </w:r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 u imenik može upisati vrednovanje više kratkih ili opširnih odgovora učenika tijekom kraćeg ili dužeg razdoblja učenja i poučavanja (prema procjeni učitelj</w:t>
            </w:r>
            <w:r>
              <w:rPr>
                <w:rFonts w:ascii="Arial" w:eastAsia="Calibri" w:hAnsi="Arial" w:cs="Arial"/>
                <w:kern w:val="0"/>
                <w:sz w:val="20"/>
                <w14:ligatures w14:val="none"/>
              </w:rPr>
              <w:t>ice</w:t>
            </w:r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 te ovisno o temi i zadatcima), opis rada učenika tijekom neke nastavne aktivnosti (najavljene ili nenajavljene, ovisno o zadatcima), napredovanje učenika te njegov odnos prema radu, radu u paru ili u skupini, zalaganje…; praćenje čitanja obveznih i izbornih naslova za cjelovito čitanje; vrednovanje domaće zadaće; opis učenikova ponašanja. </w:t>
            </w:r>
            <w:r w:rsidRPr="00C05CCD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Odgovorno i redovito izvršavanje obveza (domaće zadaće, pribor), aktivnost i rad na satu bilježe se formativno i utječu na zaključnu ocjenu.</w:t>
            </w:r>
          </w:p>
          <w:p w14:paraId="0F2545DF" w14:textId="77777777" w:rsidR="00C05CCD" w:rsidRDefault="00C05CCD" w:rsidP="00C05C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</w:p>
          <w:p w14:paraId="23F625C0" w14:textId="77777777" w:rsidR="00C05CCD" w:rsidRDefault="00C05CCD" w:rsidP="00C05C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Osim bilješki u imeniku važan su dio vrednovanja i rubrike za </w:t>
            </w:r>
            <w:proofErr w:type="spellStart"/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samovrednovanje</w:t>
            </w:r>
            <w:proofErr w:type="spellEnd"/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 i vršnjačko vrednovanje te različite liste procjena, </w:t>
            </w:r>
            <w:r>
              <w:rPr>
                <w:rFonts w:ascii="Arial" w:eastAsia="Calibri" w:hAnsi="Arial" w:cs="Arial"/>
                <w:kern w:val="0"/>
                <w:sz w:val="20"/>
                <w14:ligatures w14:val="none"/>
              </w:rPr>
              <w:t>ulazne/</w:t>
            </w:r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izlazne kartice i sl. koje se nalaze u materijalima učenika kao i usmeno formativno vrednovanje koje je važna povratna informacija za učenika u procesu poučavanja i učenja.</w:t>
            </w:r>
          </w:p>
          <w:p w14:paraId="3512F0E5" w14:textId="77777777" w:rsidR="00C05CCD" w:rsidRPr="00E71AF9" w:rsidRDefault="00C05CCD" w:rsidP="00C05C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</w:p>
          <w:p w14:paraId="1E3A3ADE" w14:textId="0401DF63" w:rsidR="00C05CCD" w:rsidRPr="00C05CCD" w:rsidRDefault="00C05CCD" w:rsidP="00C05CCD">
            <w:pPr>
              <w:spacing w:after="0" w:line="240" w:lineRule="auto"/>
              <w:rPr>
                <w:rFonts w:ascii="Arial" w:eastAsia="Calibri" w:hAnsi="Arial" w:cs="Arial"/>
                <w:kern w:val="0"/>
                <w:sz w:val="20"/>
                <w14:ligatures w14:val="none"/>
              </w:rPr>
            </w:pPr>
            <w:proofErr w:type="spellStart"/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Sumativno</w:t>
            </w:r>
            <w:proofErr w:type="spellEnd"/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 (brojčano, ocjenom) učitelj</w:t>
            </w:r>
            <w:r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ica </w:t>
            </w:r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 xml:space="preserve">vrednuje usmene odgovore učenika, pisane provjere (ispite, </w:t>
            </w:r>
            <w:r w:rsidR="00B71135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pravopisne sadržaje</w:t>
            </w:r>
            <w:r w:rsidRPr="00E71AF9">
              <w:rPr>
                <w:rFonts w:ascii="Arial" w:eastAsia="Calibri" w:hAnsi="Arial" w:cs="Arial"/>
                <w:kern w:val="0"/>
                <w:sz w:val="20"/>
                <w14:ligatures w14:val="none"/>
              </w:rPr>
              <w:t>, školske zadaće…), praktične radove (izrađene pojedinačno ili skupno: plakate, prezentacije, izlaganja) s unaprijed opisanim i učeniku predstavljenim kriterijima vrednovanja</w:t>
            </w:r>
            <w:r>
              <w:rPr>
                <w:rFonts w:ascii="Arial" w:eastAsia="Calibri" w:hAnsi="Arial" w:cs="Arial"/>
                <w:kern w:val="0"/>
                <w:sz w:val="20"/>
                <w14:ligatures w14:val="none"/>
              </w:rPr>
              <w:t>.</w:t>
            </w:r>
          </w:p>
        </w:tc>
      </w:tr>
      <w:tr w:rsidR="00C05CCD" w:rsidRPr="00B313EB" w14:paraId="72143F3D" w14:textId="77777777" w:rsidTr="00373834">
        <w:tc>
          <w:tcPr>
            <w:tcW w:w="7933" w:type="dxa"/>
            <w:gridSpan w:val="5"/>
            <w:tcBorders>
              <w:top w:val="double" w:sz="4" w:space="0" w:color="auto"/>
              <w:bottom w:val="double" w:sz="4" w:space="0" w:color="auto"/>
            </w:tcBorders>
          </w:tcPr>
          <w:p w14:paraId="3B08198B" w14:textId="77777777" w:rsidR="00C05CCD" w:rsidRPr="00B313EB" w:rsidRDefault="00C05CCD" w:rsidP="00B313EB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807" w:type="dxa"/>
            <w:tcBorders>
              <w:bottom w:val="double" w:sz="4" w:space="0" w:color="auto"/>
            </w:tcBorders>
            <w:vAlign w:val="center"/>
          </w:tcPr>
          <w:p w14:paraId="40C8CAAE" w14:textId="55D9F5FC" w:rsidR="00C05CCD" w:rsidRPr="00B313EB" w:rsidRDefault="00C05CCD" w:rsidP="00B313E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hr-HR"/>
                <w14:ligatures w14:val="none"/>
              </w:rPr>
              <w:t>broj provjera /plan termina</w:t>
            </w:r>
          </w:p>
        </w:tc>
      </w:tr>
      <w:tr w:rsidR="00A20DEC" w:rsidRPr="00B313EB" w14:paraId="4459757A" w14:textId="77777777" w:rsidTr="00C05CCD">
        <w:trPr>
          <w:trHeight w:val="345"/>
        </w:trPr>
        <w:tc>
          <w:tcPr>
            <w:tcW w:w="1586" w:type="dxa"/>
            <w:vMerge w:val="restart"/>
            <w:tcBorders>
              <w:top w:val="double" w:sz="4" w:space="0" w:color="auto"/>
            </w:tcBorders>
            <w:vAlign w:val="center"/>
          </w:tcPr>
          <w:p w14:paraId="50D868DA" w14:textId="77777777" w:rsidR="00A20DEC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</w:p>
          <w:p w14:paraId="6E22F095" w14:textId="77777777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</w:p>
          <w:p w14:paraId="193B43F9" w14:textId="53D57932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 xml:space="preserve">Oblici </w:t>
            </w:r>
            <w:r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 xml:space="preserve">i načini </w:t>
            </w:r>
            <w:r w:rsidRPr="00B313EB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vrednovanja</w:t>
            </w:r>
            <w:r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 xml:space="preserve"> naučenog</w:t>
            </w:r>
          </w:p>
        </w:tc>
        <w:tc>
          <w:tcPr>
            <w:tcW w:w="1357" w:type="dxa"/>
            <w:vMerge w:val="restart"/>
          </w:tcPr>
          <w:p w14:paraId="11AB5398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69D6C237" w14:textId="77777777" w:rsidR="00C05CCD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8995123" w14:textId="77777777" w:rsidR="00C05CCD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7181DC5" w14:textId="77777777" w:rsidR="00C05CCD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942A974" w14:textId="77777777" w:rsidR="00C05CCD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31D251A" w14:textId="77777777" w:rsidR="00C05CCD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74B2A12B" w14:textId="151D6BDB" w:rsidR="00A20DEC" w:rsidRPr="00B313EB" w:rsidRDefault="00A20DEC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smeno</w:t>
            </w:r>
          </w:p>
        </w:tc>
        <w:tc>
          <w:tcPr>
            <w:tcW w:w="4990" w:type="dxa"/>
            <w:gridSpan w:val="3"/>
          </w:tcPr>
          <w:p w14:paraId="03DDDC3F" w14:textId="63F838DE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jezik - novo gradivo i viša razina znanja podrazumijevaju poznavanje ključnih pojmova i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usvojenost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staroga gradiva</w:t>
            </w:r>
          </w:p>
        </w:tc>
        <w:tc>
          <w:tcPr>
            <w:tcW w:w="2807" w:type="dxa"/>
          </w:tcPr>
          <w:p w14:paraId="44AA7D75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 na svakome satu</w:t>
            </w:r>
          </w:p>
          <w:p w14:paraId="32A02287" w14:textId="5B9BBF0E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tijekom nastavne godine </w:t>
            </w:r>
          </w:p>
        </w:tc>
      </w:tr>
      <w:tr w:rsidR="00A20DEC" w:rsidRPr="00B313EB" w14:paraId="6ECC5A9F" w14:textId="77777777" w:rsidTr="00C05CCD">
        <w:trPr>
          <w:trHeight w:val="345"/>
        </w:trPr>
        <w:tc>
          <w:tcPr>
            <w:tcW w:w="1586" w:type="dxa"/>
            <w:vMerge/>
            <w:tcBorders>
              <w:top w:val="double" w:sz="4" w:space="0" w:color="auto"/>
            </w:tcBorders>
            <w:vAlign w:val="center"/>
          </w:tcPr>
          <w:p w14:paraId="2F1CE264" w14:textId="77777777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</w:p>
        </w:tc>
        <w:tc>
          <w:tcPr>
            <w:tcW w:w="1357" w:type="dxa"/>
            <w:vMerge/>
          </w:tcPr>
          <w:p w14:paraId="0225EFDF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90" w:type="dxa"/>
            <w:gridSpan w:val="3"/>
          </w:tcPr>
          <w:p w14:paraId="046FF3D0" w14:textId="00FD55DB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komunikacija – primjena govornih vrednota i pravogovornih pravila, jezičnoga standarda; naučenost teksta</w:t>
            </w:r>
          </w:p>
        </w:tc>
        <w:tc>
          <w:tcPr>
            <w:tcW w:w="2807" w:type="dxa"/>
          </w:tcPr>
          <w:p w14:paraId="35C7EF62" w14:textId="77777777" w:rsidR="00A20DEC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 svakome satu</w:t>
            </w:r>
          </w:p>
          <w:p w14:paraId="55E93613" w14:textId="2D1C582D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tijekom nastavne godine</w:t>
            </w:r>
          </w:p>
        </w:tc>
      </w:tr>
      <w:tr w:rsidR="00A20DEC" w:rsidRPr="00B313EB" w14:paraId="75D7A5F1" w14:textId="77777777" w:rsidTr="00C05CCD">
        <w:trPr>
          <w:trHeight w:val="345"/>
        </w:trPr>
        <w:tc>
          <w:tcPr>
            <w:tcW w:w="1586" w:type="dxa"/>
            <w:vMerge/>
            <w:tcBorders>
              <w:top w:val="double" w:sz="4" w:space="0" w:color="auto"/>
            </w:tcBorders>
            <w:vAlign w:val="center"/>
          </w:tcPr>
          <w:p w14:paraId="2E8E0163" w14:textId="77777777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</w:p>
        </w:tc>
        <w:tc>
          <w:tcPr>
            <w:tcW w:w="1357" w:type="dxa"/>
            <w:vMerge/>
          </w:tcPr>
          <w:p w14:paraId="18D80AB5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90" w:type="dxa"/>
            <w:gridSpan w:val="3"/>
          </w:tcPr>
          <w:p w14:paraId="331F9021" w14:textId="20B1CBCC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književnost – novo gradivo i viša razina znanja podrazumijevaju poznavanje ključnih pojmova i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usvojenost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staroga gradiva</w:t>
            </w:r>
          </w:p>
        </w:tc>
        <w:tc>
          <w:tcPr>
            <w:tcW w:w="2807" w:type="dxa"/>
          </w:tcPr>
          <w:p w14:paraId="5FE40A6E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 na svakome satu</w:t>
            </w:r>
          </w:p>
          <w:p w14:paraId="5CE91BAD" w14:textId="4A70F614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tijekom nastavne godine </w:t>
            </w:r>
          </w:p>
        </w:tc>
      </w:tr>
      <w:tr w:rsidR="00A20DEC" w:rsidRPr="00B313EB" w14:paraId="745893FF" w14:textId="77777777" w:rsidTr="00C05CCD">
        <w:trPr>
          <w:trHeight w:val="345"/>
        </w:trPr>
        <w:tc>
          <w:tcPr>
            <w:tcW w:w="1586" w:type="dxa"/>
            <w:vMerge/>
            <w:tcBorders>
              <w:top w:val="double" w:sz="4" w:space="0" w:color="auto"/>
            </w:tcBorders>
            <w:vAlign w:val="center"/>
          </w:tcPr>
          <w:p w14:paraId="36FC9A65" w14:textId="77777777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</w:p>
        </w:tc>
        <w:tc>
          <w:tcPr>
            <w:tcW w:w="1357" w:type="dxa"/>
            <w:vMerge/>
          </w:tcPr>
          <w:p w14:paraId="13BBDCB3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90" w:type="dxa"/>
            <w:gridSpan w:val="3"/>
          </w:tcPr>
          <w:p w14:paraId="290E87DC" w14:textId="740F3CB8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lektira –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znošenje i argumentiranje odgovora,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prezentiranje </w:t>
            </w:r>
            <w:r w:rsidRPr="004C0151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zada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taka</w:t>
            </w:r>
            <w:r w:rsidRPr="004C0151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koji povezuju djelo i ishode poučavanja</w:t>
            </w:r>
          </w:p>
        </w:tc>
        <w:tc>
          <w:tcPr>
            <w:tcW w:w="2807" w:type="dxa"/>
          </w:tcPr>
          <w:p w14:paraId="2D7ECBAE" w14:textId="2227FDCD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na satu lektire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(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može se vrednovati svih 8 djela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za cjelovito čitanje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) </w:t>
            </w:r>
          </w:p>
        </w:tc>
      </w:tr>
      <w:tr w:rsidR="00A20DEC" w:rsidRPr="00B313EB" w14:paraId="7DBD8073" w14:textId="77777777" w:rsidTr="00C05CCD">
        <w:trPr>
          <w:trHeight w:val="345"/>
        </w:trPr>
        <w:tc>
          <w:tcPr>
            <w:tcW w:w="1586" w:type="dxa"/>
            <w:vMerge/>
          </w:tcPr>
          <w:p w14:paraId="6A1D8309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</w:p>
        </w:tc>
        <w:tc>
          <w:tcPr>
            <w:tcW w:w="1357" w:type="dxa"/>
            <w:vMerge/>
            <w:vAlign w:val="center"/>
          </w:tcPr>
          <w:p w14:paraId="0938E29D" w14:textId="77777777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4990" w:type="dxa"/>
            <w:gridSpan w:val="3"/>
          </w:tcPr>
          <w:p w14:paraId="665A5B8D" w14:textId="57756614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kultura i mediji – novo gradivo i viša razina znanja podrazumijevaju poznavanje ključnih pojmova i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usvojenost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staroga gradiva</w:t>
            </w:r>
          </w:p>
        </w:tc>
        <w:tc>
          <w:tcPr>
            <w:tcW w:w="2807" w:type="dxa"/>
          </w:tcPr>
          <w:p w14:paraId="33772B1B" w14:textId="1117340A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 tijekom nastavne godine</w:t>
            </w:r>
          </w:p>
        </w:tc>
      </w:tr>
      <w:tr w:rsidR="00A20DEC" w:rsidRPr="00B313EB" w14:paraId="384975BC" w14:textId="77777777" w:rsidTr="00C05CCD">
        <w:trPr>
          <w:trHeight w:val="345"/>
        </w:trPr>
        <w:tc>
          <w:tcPr>
            <w:tcW w:w="1586" w:type="dxa"/>
            <w:vMerge/>
          </w:tcPr>
          <w:p w14:paraId="69F5AD37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1357" w:type="dxa"/>
            <w:vMerge w:val="restart"/>
          </w:tcPr>
          <w:p w14:paraId="1103177C" w14:textId="77777777" w:rsidR="00A20DEC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090CD809" w14:textId="77777777" w:rsidR="00C05CCD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44BBB7FF" w14:textId="77777777" w:rsidR="00C05CCD" w:rsidRPr="00B313EB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3EA8B73B" w14:textId="77777777" w:rsidR="00A20DEC" w:rsidRPr="00B313EB" w:rsidRDefault="00A20DEC" w:rsidP="00C05CC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pisano</w:t>
            </w:r>
          </w:p>
          <w:p w14:paraId="698A1B56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504AC0AC" w14:textId="77777777" w:rsidR="00C05CCD" w:rsidRPr="00B313EB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14:paraId="2866A791" w14:textId="3881DC24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hr-HR"/>
                <w14:ligatures w14:val="none"/>
              </w:rPr>
            </w:pPr>
          </w:p>
        </w:tc>
        <w:tc>
          <w:tcPr>
            <w:tcW w:w="2297" w:type="dxa"/>
            <w:gridSpan w:val="2"/>
          </w:tcPr>
          <w:p w14:paraId="05371E7A" w14:textId="5A03836E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lastRenderedPageBreak/>
              <w:t xml:space="preserve">književnost </w:t>
            </w:r>
            <w:r w:rsidRPr="00263F49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i stvaralaštvo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– zastupljene više i niže razine </w:t>
            </w:r>
            <w:r w:rsidRPr="00263F49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usvojenosti ishoda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različit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im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tipov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ima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zadataka </w:t>
            </w:r>
          </w:p>
        </w:tc>
        <w:tc>
          <w:tcPr>
            <w:tcW w:w="5500" w:type="dxa"/>
            <w:gridSpan w:val="2"/>
          </w:tcPr>
          <w:p w14:paraId="2E98D5A9" w14:textId="5D89453D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prema </w:t>
            </w:r>
            <w:proofErr w:type="spellStart"/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vremeniku</w:t>
            </w:r>
            <w:proofErr w:type="spellEnd"/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: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kombinacija zadataka zatvorenog i otvorenog tipa, čitanje s razumijevanjem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– lirski tekst, prozni tekst, dramski tekst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, neknjiževni tekst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(</w:t>
            </w:r>
            <w:r w:rsidR="00B71135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najmanje 3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provjere)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, vezani tekst</w:t>
            </w:r>
          </w:p>
        </w:tc>
      </w:tr>
      <w:tr w:rsidR="00A20DEC" w:rsidRPr="00B313EB" w14:paraId="489E0FED" w14:textId="77777777" w:rsidTr="00C05CCD">
        <w:trPr>
          <w:trHeight w:val="345"/>
        </w:trPr>
        <w:tc>
          <w:tcPr>
            <w:tcW w:w="1586" w:type="dxa"/>
            <w:vMerge/>
          </w:tcPr>
          <w:p w14:paraId="75366FC1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1357" w:type="dxa"/>
            <w:vMerge/>
          </w:tcPr>
          <w:p w14:paraId="446A43BD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97" w:type="dxa"/>
            <w:gridSpan w:val="2"/>
          </w:tcPr>
          <w:p w14:paraId="3BB5709E" w14:textId="54C9F98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lektira –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zadatci koji povezuju djelo i ishode </w:t>
            </w:r>
            <w:r w:rsidRPr="00263F49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poučavanja </w:t>
            </w:r>
          </w:p>
        </w:tc>
        <w:tc>
          <w:tcPr>
            <w:tcW w:w="5500" w:type="dxa"/>
            <w:gridSpan w:val="2"/>
          </w:tcPr>
          <w:p w14:paraId="7ECCE9EB" w14:textId="477B1D90" w:rsidR="00373834" w:rsidRDefault="00373834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</w:t>
            </w:r>
            <w:r w:rsidRP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opis lika, stvaralačko prepričavanje, pismo liku, strip…</w:t>
            </w:r>
          </w:p>
          <w:p w14:paraId="3AAE37C3" w14:textId="5AD091E7" w:rsidR="00373834" w:rsidRPr="00B313EB" w:rsidRDefault="00373834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pročitanost i razumijevanje </w:t>
            </w:r>
            <w:proofErr w:type="spellStart"/>
            <w:r w:rsidRP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lektirnih</w:t>
            </w:r>
            <w:proofErr w:type="spellEnd"/>
            <w:r w:rsidRP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djela može se, prema učiteljičinoj procjeni, provjeriti i kratkom pisanom provjerom sa zadatcima otvorenog i zatvorenog tipa koja može činiti dio ukupne ocjene</w:t>
            </w:r>
          </w:p>
        </w:tc>
      </w:tr>
      <w:tr w:rsidR="00A20DEC" w:rsidRPr="00B313EB" w14:paraId="0E40A82E" w14:textId="77777777" w:rsidTr="00C05CCD">
        <w:trPr>
          <w:trHeight w:val="345"/>
        </w:trPr>
        <w:tc>
          <w:tcPr>
            <w:tcW w:w="1586" w:type="dxa"/>
            <w:vMerge/>
          </w:tcPr>
          <w:p w14:paraId="72D5DA00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1357" w:type="dxa"/>
            <w:vMerge/>
            <w:vAlign w:val="center"/>
          </w:tcPr>
          <w:p w14:paraId="11192937" w14:textId="77777777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97" w:type="dxa"/>
            <w:gridSpan w:val="2"/>
          </w:tcPr>
          <w:p w14:paraId="0D4ED629" w14:textId="321ECF8A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jezik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i komunikacija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– zastupljene više i niže razine 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usvojenosti ishoda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različit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im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tipov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ima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zadataka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</w:p>
        </w:tc>
        <w:tc>
          <w:tcPr>
            <w:tcW w:w="5500" w:type="dxa"/>
            <w:gridSpan w:val="2"/>
          </w:tcPr>
          <w:p w14:paraId="247A98B2" w14:textId="3687F4F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- prema </w:t>
            </w:r>
            <w:proofErr w:type="spellStart"/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vremeniku</w:t>
            </w:r>
            <w:proofErr w:type="spellEnd"/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– provjer</w:t>
            </w:r>
            <w:r w:rsidR="006A6620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jezičnih sadržaja (prema cjelinama) – zadatci otvorenog i zatvorenog tipa + početna procjena znanja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)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, </w:t>
            </w:r>
            <w:r w:rsidR="00991169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provjere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pravopis</w:t>
            </w:r>
            <w:r w:rsidR="00991169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ne 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i gramatičk</w:t>
            </w:r>
            <w:r w:rsidR="00991169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norm</w:t>
            </w:r>
            <w:r w:rsidR="00991169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e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,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zadatci otvorenog tipa (jezično izražavanje: tekst trodijelne strukture - </w:t>
            </w:r>
            <w:r w:rsidRPr="00A20DEC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opis osobe, stvaralačko prepričavanje događaja, pripovijedanje,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e-poruka; školska zadaća)</w:t>
            </w:r>
          </w:p>
        </w:tc>
      </w:tr>
      <w:tr w:rsidR="00A20DEC" w:rsidRPr="00B313EB" w14:paraId="6C24087B" w14:textId="77777777" w:rsidTr="00C05CCD">
        <w:trPr>
          <w:trHeight w:val="460"/>
        </w:trPr>
        <w:tc>
          <w:tcPr>
            <w:tcW w:w="1586" w:type="dxa"/>
            <w:vMerge/>
          </w:tcPr>
          <w:p w14:paraId="24444791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1357" w:type="dxa"/>
            <w:vMerge/>
            <w:vAlign w:val="center"/>
          </w:tcPr>
          <w:p w14:paraId="6A7A4A62" w14:textId="77777777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2297" w:type="dxa"/>
            <w:gridSpan w:val="2"/>
          </w:tcPr>
          <w:p w14:paraId="70848118" w14:textId="238B80C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kultura i mediji –</w:t>
            </w:r>
            <w:r w:rsidR="00373834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primjena stečenoga znanja o medijima</w:t>
            </w:r>
          </w:p>
        </w:tc>
        <w:tc>
          <w:tcPr>
            <w:tcW w:w="5500" w:type="dxa"/>
            <w:gridSpan w:val="2"/>
          </w:tcPr>
          <w:p w14:paraId="26595A59" w14:textId="77777777" w:rsidR="00A20DEC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 tijekom nastavne godine</w:t>
            </w:r>
          </w:p>
          <w:p w14:paraId="10000748" w14:textId="56D90835" w:rsidR="00C05CCD" w:rsidRPr="00B313EB" w:rsidRDefault="00A20DEC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- najmanje 1 analiza filma /</w:t>
            </w:r>
            <w:proofErr w:type="spellStart"/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kaz</w:t>
            </w:r>
            <w:proofErr w:type="spellEnd"/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. </w:t>
            </w:r>
            <w:r w:rsid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predstave, zadatci koji povezuju djelo i ishode poučavanja</w:t>
            </w:r>
          </w:p>
        </w:tc>
      </w:tr>
      <w:tr w:rsidR="00C05CCD" w:rsidRPr="00B313EB" w14:paraId="0F98ADC1" w14:textId="77777777" w:rsidTr="00C05CCD">
        <w:trPr>
          <w:trHeight w:val="460"/>
        </w:trPr>
        <w:tc>
          <w:tcPr>
            <w:tcW w:w="1586" w:type="dxa"/>
            <w:vMerge/>
          </w:tcPr>
          <w:p w14:paraId="3FD0F3C4" w14:textId="77777777" w:rsidR="00C05CCD" w:rsidRPr="00B313EB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3654" w:type="dxa"/>
            <w:gridSpan w:val="3"/>
            <w:vAlign w:val="center"/>
          </w:tcPr>
          <w:p w14:paraId="3A6C4972" w14:textId="77777777" w:rsidR="00C05CCD" w:rsidRPr="00C05CCD" w:rsidRDefault="00C05CCD" w:rsidP="00C05CC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Učenikov uspjeh u pisanim provjerama u pravilu se (uz moguće iznimke) vrednuje (iskazano postotcima) na sljedeći način:</w:t>
            </w:r>
          </w:p>
          <w:p w14:paraId="674A6DBB" w14:textId="77777777" w:rsidR="00C05CCD" w:rsidRPr="00C05CCD" w:rsidRDefault="00C05CCD" w:rsidP="00C05CC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0 % - 49 % = nedovoljan (1)</w:t>
            </w:r>
          </w:p>
          <w:p w14:paraId="2D609E8A" w14:textId="77777777" w:rsidR="00C05CCD" w:rsidRPr="00C05CCD" w:rsidRDefault="00C05CCD" w:rsidP="00C05CC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50 % - 60 % = dovoljan (2) </w:t>
            </w:r>
          </w:p>
          <w:p w14:paraId="6EAED46B" w14:textId="77777777" w:rsidR="00C05CCD" w:rsidRPr="00C05CCD" w:rsidRDefault="00C05CCD" w:rsidP="00C05CC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61 % - 75 % = dobar (3)</w:t>
            </w:r>
          </w:p>
          <w:p w14:paraId="4418073B" w14:textId="77777777" w:rsidR="00C05CCD" w:rsidRPr="00C05CCD" w:rsidRDefault="00C05CCD" w:rsidP="00C05CC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76 % - 89 % = vrlo dobar (4)</w:t>
            </w:r>
          </w:p>
          <w:p w14:paraId="3DD20BF5" w14:textId="15197432" w:rsidR="00C05CCD" w:rsidRPr="00C05CCD" w:rsidRDefault="00C05CCD" w:rsidP="00C05CCD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90 % - 100 % = odličan (5)</w:t>
            </w:r>
          </w:p>
        </w:tc>
        <w:tc>
          <w:tcPr>
            <w:tcW w:w="5500" w:type="dxa"/>
            <w:gridSpan w:val="2"/>
            <w:vAlign w:val="center"/>
          </w:tcPr>
          <w:p w14:paraId="0038817D" w14:textId="77777777" w:rsidR="00C05CCD" w:rsidRPr="00C05CCD" w:rsidRDefault="00C05CCD" w:rsidP="00C05C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Učenikov uspjeh u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diktatima</w:t>
            </w: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u pravilu se (uz moguće iznimke) vrednuje (iskazano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brojem grešaka</w:t>
            </w: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) na sljedeći način:</w:t>
            </w:r>
          </w:p>
          <w:p w14:paraId="12CC557B" w14:textId="77777777" w:rsidR="00C05CCD" w:rsidRPr="00C05CCD" w:rsidRDefault="00C05CCD" w:rsidP="00C05C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1 - 2 greške = odličan (5)</w:t>
            </w:r>
          </w:p>
          <w:p w14:paraId="43F80496" w14:textId="77777777" w:rsidR="00C05CCD" w:rsidRPr="00C05CCD" w:rsidRDefault="00C05CCD" w:rsidP="00C05C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3 – 4 greške = vrlo dobar (4)</w:t>
            </w:r>
          </w:p>
          <w:p w14:paraId="1CD4B97B" w14:textId="77777777" w:rsidR="00C05CCD" w:rsidRPr="00C05CCD" w:rsidRDefault="00C05CCD" w:rsidP="00C05C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5 – 6 grešaka = dobar (3)</w:t>
            </w:r>
          </w:p>
          <w:p w14:paraId="27DC5836" w14:textId="77777777" w:rsidR="00C05CCD" w:rsidRPr="00C05CCD" w:rsidRDefault="00C05CCD" w:rsidP="00C05C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7 – 8 grešaka = dovoljan (2)</w:t>
            </w:r>
          </w:p>
          <w:p w14:paraId="7DB47926" w14:textId="4B30CFC1" w:rsidR="00C05CCD" w:rsidRPr="00B313EB" w:rsidRDefault="00C05CCD" w:rsidP="00C05CCD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C05CC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9 i više grešaka = nedovoljan (1)</w:t>
            </w:r>
          </w:p>
        </w:tc>
      </w:tr>
      <w:tr w:rsidR="00C05CCD" w:rsidRPr="00B313EB" w14:paraId="7136DA37" w14:textId="77777777" w:rsidTr="003E5226">
        <w:trPr>
          <w:trHeight w:val="1620"/>
        </w:trPr>
        <w:tc>
          <w:tcPr>
            <w:tcW w:w="1586" w:type="dxa"/>
            <w:vMerge/>
          </w:tcPr>
          <w:p w14:paraId="3D6640C8" w14:textId="77777777" w:rsidR="00C05CCD" w:rsidRPr="00B313EB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9154" w:type="dxa"/>
            <w:gridSpan w:val="5"/>
            <w:vAlign w:val="center"/>
          </w:tcPr>
          <w:p w14:paraId="16D01A4A" w14:textId="77777777" w:rsidR="00C05CCD" w:rsidRPr="00B313EB" w:rsidRDefault="00C05CCD" w:rsidP="00A20DE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Prepisivanje tijekom ispita ili korištenje šalabahtera kažnjava se ocjenom nedovoljan.</w:t>
            </w:r>
          </w:p>
          <w:p w14:paraId="488D565C" w14:textId="7B03F164" w:rsidR="00C05CCD" w:rsidRPr="00B313EB" w:rsidRDefault="00C05CCD" w:rsidP="00A20DE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Pisane provjere znanja učenik je dužan pisati kemijskom olovkom, pisanim slovima, čitko i u skladu s pravopisom.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Ako učenik ne pristupi pisanju provjere, pristupit će joj naknadno, u dogovoru s učiteljicom. Negativnu ocjenu učenik može ispraviti usmenom provjerom znanja ili ponovljenom pisanom provjerom, u dogovoru s učiteljicom, uz preporuku da to bude što prije. Učenik ne mora ispraviti sve dobivene negativne ocjene, ali prema procjeni učiteljice.</w:t>
            </w:r>
          </w:p>
        </w:tc>
      </w:tr>
      <w:tr w:rsidR="00A20DEC" w:rsidRPr="00B313EB" w14:paraId="53B8E290" w14:textId="77777777">
        <w:trPr>
          <w:trHeight w:val="455"/>
        </w:trPr>
        <w:tc>
          <w:tcPr>
            <w:tcW w:w="1586" w:type="dxa"/>
            <w:tcBorders>
              <w:top w:val="double" w:sz="4" w:space="0" w:color="auto"/>
            </w:tcBorders>
            <w:vAlign w:val="center"/>
          </w:tcPr>
          <w:p w14:paraId="526FBE5B" w14:textId="20B69865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K</w:t>
            </w:r>
            <w:r w:rsidRPr="00B313EB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riteriji zaključivanja</w:t>
            </w:r>
          </w:p>
          <w:p w14:paraId="23E69555" w14:textId="77777777" w:rsidR="00A20DEC" w:rsidRPr="00B313EB" w:rsidRDefault="00A20DEC" w:rsidP="00A20D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b/>
                <w:kern w:val="0"/>
                <w:lang w:eastAsia="hr-HR"/>
                <w14:ligatures w14:val="none"/>
              </w:rPr>
              <w:t>ocjene</w:t>
            </w:r>
          </w:p>
        </w:tc>
        <w:tc>
          <w:tcPr>
            <w:tcW w:w="9154" w:type="dxa"/>
            <w:gridSpan w:val="5"/>
            <w:tcBorders>
              <w:top w:val="double" w:sz="4" w:space="0" w:color="auto"/>
            </w:tcBorders>
          </w:tcPr>
          <w:p w14:paraId="5FFBA369" w14:textId="36550563" w:rsidR="00A20DEC" w:rsidRPr="00B313EB" w:rsidRDefault="00A20DEC" w:rsidP="00A20DEC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Zaključna ocjena iz nastavnoga predmeta Hrvatski jezik 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oblikuje se na temelju različitih informacija o učenikovoj usvojenosti odgojno-obrazovnih ishoda prema zadanim odgojno-obrazovnim ishodima i razinama njihove usvojenosti koji se prikupljaju sustavno tijekom nastavne godine te uključuje i formativno i </w:t>
            </w:r>
            <w:proofErr w:type="spellStart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sumativno</w:t>
            </w:r>
            <w:proofErr w:type="spellEnd"/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 xml:space="preserve"> vrednovanje. </w:t>
            </w:r>
            <w:r w:rsidRPr="00B313EB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Zaključna ocjena na kraju nastavne godine ne mora proizlaziti iz aritmetičke sredine ocjena, osobito ako je učenik pokazao napredak u drugome polugodištu.</w:t>
            </w:r>
          </w:p>
        </w:tc>
      </w:tr>
    </w:tbl>
    <w:p w14:paraId="76D88BF8" w14:textId="77777777" w:rsidR="00B313EB" w:rsidRPr="00B313EB" w:rsidRDefault="00B313EB" w:rsidP="00B313EB">
      <w:pPr>
        <w:spacing w:after="0" w:line="240" w:lineRule="auto"/>
        <w:rPr>
          <w:rFonts w:ascii="Arial" w:eastAsia="Times New Roman" w:hAnsi="Arial" w:cs="Arial"/>
          <w:kern w:val="0"/>
          <w:lang w:eastAsia="hr-HR"/>
          <w14:ligatures w14:val="none"/>
        </w:rPr>
      </w:pPr>
    </w:p>
    <w:p w14:paraId="6C7EAB3E" w14:textId="5D99E490" w:rsidR="00B313EB" w:rsidRPr="00B313EB" w:rsidRDefault="00C05CCD" w:rsidP="00C05CCD">
      <w:pPr>
        <w:spacing w:after="0" w:line="240" w:lineRule="auto"/>
        <w:ind w:left="-180"/>
        <w:rPr>
          <w:rFonts w:ascii="Arial" w:eastAsia="Times New Roman" w:hAnsi="Arial" w:cs="Arial"/>
          <w:kern w:val="0"/>
          <w:lang w:eastAsia="hr-HR"/>
          <w14:ligatures w14:val="none"/>
        </w:rPr>
      </w:pPr>
      <w:r>
        <w:rPr>
          <w:rFonts w:ascii="Arial" w:eastAsia="Times New Roman" w:hAnsi="Arial" w:cs="Arial"/>
          <w:kern w:val="0"/>
          <w:lang w:eastAsia="hr-HR"/>
          <w14:ligatures w14:val="none"/>
        </w:rPr>
        <w:t xml:space="preserve">          </w:t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 xml:space="preserve">Nedelišće, </w:t>
      </w:r>
      <w:r w:rsidR="006A52A8">
        <w:rPr>
          <w:rFonts w:ascii="Arial" w:eastAsia="Times New Roman" w:hAnsi="Arial" w:cs="Arial"/>
          <w:kern w:val="0"/>
          <w:lang w:eastAsia="hr-HR"/>
          <w14:ligatures w14:val="none"/>
        </w:rPr>
        <w:t>7</w:t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>. rujna 202</w:t>
      </w:r>
      <w:r w:rsidR="006A52A8">
        <w:rPr>
          <w:rFonts w:ascii="Arial" w:eastAsia="Times New Roman" w:hAnsi="Arial" w:cs="Arial"/>
          <w:kern w:val="0"/>
          <w:lang w:eastAsia="hr-HR"/>
          <w14:ligatures w14:val="none"/>
        </w:rPr>
        <w:t>6</w:t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>.</w:t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  <w:t xml:space="preserve">       Učitelj</w:t>
      </w:r>
      <w:r>
        <w:rPr>
          <w:rFonts w:ascii="Arial" w:eastAsia="Times New Roman" w:hAnsi="Arial" w:cs="Arial"/>
          <w:kern w:val="0"/>
          <w:lang w:eastAsia="hr-HR"/>
          <w14:ligatures w14:val="none"/>
        </w:rPr>
        <w:t>ica</w:t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>:</w:t>
      </w:r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ab/>
      </w:r>
      <w:r w:rsidR="006A52A8">
        <w:rPr>
          <w:rFonts w:ascii="Arial" w:eastAsia="Times New Roman" w:hAnsi="Arial" w:cs="Arial"/>
          <w:kern w:val="0"/>
          <w:lang w:eastAsia="hr-HR"/>
          <w14:ligatures w14:val="none"/>
        </w:rPr>
        <w:t xml:space="preserve">Željka </w:t>
      </w:r>
      <w:proofErr w:type="spellStart"/>
      <w:r w:rsidR="006A52A8">
        <w:rPr>
          <w:rFonts w:ascii="Arial" w:eastAsia="Times New Roman" w:hAnsi="Arial" w:cs="Arial"/>
          <w:kern w:val="0"/>
          <w:lang w:eastAsia="hr-HR"/>
          <w14:ligatures w14:val="none"/>
        </w:rPr>
        <w:t>Pavlic</w:t>
      </w:r>
      <w:proofErr w:type="spellEnd"/>
      <w:r w:rsidR="00B313EB" w:rsidRPr="00B313EB">
        <w:rPr>
          <w:rFonts w:ascii="Arial" w:eastAsia="Times New Roman" w:hAnsi="Arial" w:cs="Arial"/>
          <w:kern w:val="0"/>
          <w:lang w:eastAsia="hr-HR"/>
          <w14:ligatures w14:val="none"/>
        </w:rPr>
        <w:t>, prof.</w:t>
      </w:r>
    </w:p>
    <w:p w14:paraId="64B92A9F" w14:textId="77777777" w:rsidR="00967A84" w:rsidRDefault="00967A84"/>
    <w:sectPr w:rsidR="00967A84" w:rsidSect="00B313EB">
      <w:pgSz w:w="11906" w:h="16838"/>
      <w:pgMar w:top="360" w:right="1417" w:bottom="36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A788D"/>
    <w:multiLevelType w:val="hybridMultilevel"/>
    <w:tmpl w:val="02A6EB1E"/>
    <w:lvl w:ilvl="0" w:tplc="729A0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9134F"/>
    <w:multiLevelType w:val="hybridMultilevel"/>
    <w:tmpl w:val="ECA88B62"/>
    <w:lvl w:ilvl="0" w:tplc="729A0AA2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4ED87BD8"/>
    <w:multiLevelType w:val="hybridMultilevel"/>
    <w:tmpl w:val="C3369214"/>
    <w:lvl w:ilvl="0" w:tplc="729A0A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148574F"/>
    <w:multiLevelType w:val="hybridMultilevel"/>
    <w:tmpl w:val="5E72D1E8"/>
    <w:lvl w:ilvl="0" w:tplc="729A0AA2">
      <w:start w:val="1"/>
      <w:numFmt w:val="bullet"/>
      <w:lvlText w:val=""/>
      <w:lvlJc w:val="left"/>
      <w:pPr>
        <w:ind w:left="41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3EB"/>
    <w:rsid w:val="0005789E"/>
    <w:rsid w:val="001572A7"/>
    <w:rsid w:val="00194B9C"/>
    <w:rsid w:val="001D5732"/>
    <w:rsid w:val="00263F49"/>
    <w:rsid w:val="002B218F"/>
    <w:rsid w:val="00373834"/>
    <w:rsid w:val="00401257"/>
    <w:rsid w:val="00402984"/>
    <w:rsid w:val="004204AE"/>
    <w:rsid w:val="004C0151"/>
    <w:rsid w:val="004C1406"/>
    <w:rsid w:val="006A52A8"/>
    <w:rsid w:val="006A6620"/>
    <w:rsid w:val="008E3751"/>
    <w:rsid w:val="00967A84"/>
    <w:rsid w:val="00991169"/>
    <w:rsid w:val="009C3CA4"/>
    <w:rsid w:val="00A20DEC"/>
    <w:rsid w:val="00A277C7"/>
    <w:rsid w:val="00B11A6D"/>
    <w:rsid w:val="00B313EB"/>
    <w:rsid w:val="00B65622"/>
    <w:rsid w:val="00B702FF"/>
    <w:rsid w:val="00B71135"/>
    <w:rsid w:val="00BB1664"/>
    <w:rsid w:val="00C05CCD"/>
    <w:rsid w:val="00D66C95"/>
    <w:rsid w:val="00E7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4369"/>
  <w15:chartTrackingRefBased/>
  <w15:docId w15:val="{5ECCB934-9C1C-48D5-B0B6-6FBF0921A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31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31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313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31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313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31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31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31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31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313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313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313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313EB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313EB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313E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313E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313E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313E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31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B31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31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B31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313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B313E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313EB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313EB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313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313EB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313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 Branda</dc:creator>
  <cp:keywords/>
  <dc:description/>
  <cp:lastModifiedBy>Ana Bedić</cp:lastModifiedBy>
  <cp:revision>2</cp:revision>
  <dcterms:created xsi:type="dcterms:W3CDTF">2026-09-04T06:10:00Z</dcterms:created>
  <dcterms:modified xsi:type="dcterms:W3CDTF">2026-09-04T06:10:00Z</dcterms:modified>
</cp:coreProperties>
</file>