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62A" w:rsidRPr="0035562A" w:rsidRDefault="0035562A" w:rsidP="0035562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35562A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Odluka o kriterijima i načinu financiranja, odnosno sufinanciranja troškova prehrane za učenike osnovnih škola za školsku godinu 2025./2026.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36"/>
          <w:szCs w:val="36"/>
        </w:rPr>
      </w:pPr>
      <w:r>
        <w:rPr>
          <w:b/>
          <w:bCs/>
          <w:caps/>
          <w:color w:val="231F20"/>
          <w:sz w:val="36"/>
          <w:szCs w:val="36"/>
        </w:rPr>
        <w:t>VLADA REPUBLIKE HRVATSKE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bookmarkStart w:id="0" w:name="_GoBack"/>
      <w:bookmarkEnd w:id="0"/>
      <w:r>
        <w:rPr>
          <w:color w:val="231F20"/>
          <w:sz w:val="20"/>
          <w:szCs w:val="20"/>
        </w:rPr>
        <w:t>Na temelju članka 143. stavaka 4. i 5. Zakona o odgoju i obrazovanju u osnovnoj i srednjoj školi (»Narodne novine«, br. 87/08., 86/09., 92/10., 105/10. – ispravak, 90/11., 16/12., 86/12., 126/12. – pročišćeni tekst, 94/13., 152/14., 7/17., 68/18., 98/19., 151/22., 155/23. i 156/23.), Vlada Republike Hrvatske je na sjednici održanoj 30. srpnja 2025. donijela</w:t>
      </w:r>
    </w:p>
    <w:p w:rsidR="0035562A" w:rsidRDefault="0035562A" w:rsidP="0035562A">
      <w:pPr>
        <w:pStyle w:val="box480626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32"/>
          <w:szCs w:val="32"/>
        </w:rPr>
        <w:t>ODLUKU</w:t>
      </w:r>
    </w:p>
    <w:p w:rsidR="0035562A" w:rsidRDefault="0035562A" w:rsidP="0035562A">
      <w:pPr>
        <w:pStyle w:val="box480626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O KRITERIJIMA I NAČINU FINANCIRANJA, ODNOSNO SUFINANCIRANJA TROŠKOVA PREHRANE ZA UČENIKE OSNOVNIH ŠKOLA ZA ŠKOLSKU GODINU 2025./2026.</w:t>
      </w:r>
    </w:p>
    <w:p w:rsidR="0035562A" w:rsidRDefault="0035562A" w:rsidP="0035562A">
      <w:pPr>
        <w:pStyle w:val="box48062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Ovom Odlukom utvrđuju se kriteriji i način financiranja, odnosno sufinanciranja troškova prehrane učenika osnovnih škola za školsku godinu 2025./2026.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Ministarstvo znanosti, obrazovanja i mladih podmirivat će troškove financiranja, odnosno sufinanciranja prehrane za svakog učenika osnovne škole uključenog u školsku prehranu.</w:t>
      </w:r>
    </w:p>
    <w:p w:rsidR="0035562A" w:rsidRDefault="0035562A" w:rsidP="0035562A">
      <w:pPr>
        <w:pStyle w:val="box48062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koji u školskoj godini 2025./2026. redovito pohađa osnovnu školu, ostvaruje pravo financiranja, odnosno sufinanciranja prehrane u iznosu od 1,33 eura za dane kada je na nastavi.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Iznimno od stavka 1. ove točke učenik koji u školskoj godini 2025./2026. redovito pohađa osnovnu školu koja je uključena u Eksperimentalni program »Osnovna škola kao cjelodnevna škola – Uravnotežen, pravedan, učinkovit i održiv sustav odgoja i obrazovanja« u školskoj godini 2025./2026. ostvaruje pravo financiranja, odnosno sufinanciranja prehrane u iznosu od 2,00 eura za dane kada je na nastavi.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Iznimno od stavka 1. ove točke, sredstva se doznačuju i za učenika koji je u kontinuitetu izostao najviše do tri dana.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Prehrana mora biti organizirana u skladu s propisima kojima se uređuju normativi za prehranu učenika u osnovnoj školi i Nacionalnim smjernicama za prehranu učenika u osnovnim školama (Ministarstvo zdravlja, 2013.).</w:t>
      </w:r>
    </w:p>
    <w:p w:rsidR="0035562A" w:rsidRDefault="0035562A" w:rsidP="0035562A">
      <w:pPr>
        <w:pStyle w:val="box48062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III.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Jedinicama lokalne i područne (regionalne) samouprave i Gradu Zagrebu, odnosno drugim osnivačima (u daljnjem tekstu: osnivači) osnovnoškolskih ustanova mjesečno će se osigurati sredstva za troškove financiranja, odnosno sufinanciranja prehrane učenika osnovnih škola kojima su osnivači, i to za nastavne dane sukladno Odluci o početku i završetku nastavne godine, broju radnih dana i trajanju odmora učenika osnovnih i srednjih škola za školsku godinu 2025./2026. (»Narodne novine«, broj 88/25.).</w:t>
      </w:r>
    </w:p>
    <w:p w:rsidR="0035562A" w:rsidRDefault="0035562A" w:rsidP="0035562A">
      <w:pPr>
        <w:pStyle w:val="box48062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IV.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Ministarstvo znanosti, obrazovanja i mladih mjesečno osigurava i doznačava sredstva za financiranje, odnosno sufinanciranje troškova prehrane učenika osnivačima osnovnoškolskih ustanova.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Sredstva iz stavka 1. ove točke refundiraju se osnivačima na temelju broja učenika koji su redovito pohađali osnovnu školu i u tekućem su mjesecu bili uključeni u prehranu.</w:t>
      </w:r>
    </w:p>
    <w:p w:rsidR="0035562A" w:rsidRDefault="0035562A" w:rsidP="0035562A">
      <w:pPr>
        <w:pStyle w:val="box48062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V.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Osnivači osnovnoškolskih ustanova obvezuju se da će doznačena financijska sredstva iz točke IV. stavka 1. ove Odluke koristiti isključivo za financiranje, odnosno sufinanciranje troškova prehrane sukladno ovoj Odluci.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Ministarstvo znanosti, obrazovanja i mladih pridržava pravo praćenja utroška financijskih sredstava iz točke IV. stavka 1. ove Odluke te preispitivanje namjenskog korištenja sredstava.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 slučaju sumnje na nepravilnosti, Ministarstvo znanosti, obrazovanja i mladih u bilo kojoj fazi procesa može zatražiti od osnivača dostavu dodatne dokumentacije radi provjere jesu li sredstva korištena zakonito, namjenski i svrhovito, kao i provoditi kontrolu izravnim uvidom u dokumentaciju osnivača ili škole.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Neutrošena financijska sredstava, kao i nenamjenski utrošena sredstva iz stavka 3. ove točke, osnivači su dužni najkasnije do 31. siječnja 2026. za prvo polugodište i do 31. srpnja 2026. za drugo polugodište vratiti na </w:t>
      </w:r>
      <w:r>
        <w:rPr>
          <w:color w:val="231F20"/>
          <w:sz w:val="20"/>
          <w:szCs w:val="20"/>
        </w:rPr>
        <w:lastRenderedPageBreak/>
        <w:t>račun državnog proračuna Republike Hrvatske HR1210010051863000160, model i poziv na broj povrata HR33 366112-7680725-11.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Ako su sredstva ostvarena iz državnog proračuna za prethodnu godinu, uplata povrata izvršava se na račun državnog proračuna Republike Hrvatske HR1210010051863000160, model i poziv na broj povrata HR64 7196-1222-768072.</w:t>
      </w:r>
    </w:p>
    <w:p w:rsidR="0035562A" w:rsidRDefault="0035562A" w:rsidP="0035562A">
      <w:pPr>
        <w:pStyle w:val="box48062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VI.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Za provedbu ove Odluke zadužuje se Ministarstvo znanosti, obrazovanja i mladih koje će donijeti upute o načinu njezina provođenja.</w:t>
      </w:r>
    </w:p>
    <w:p w:rsidR="0035562A" w:rsidRDefault="0035562A" w:rsidP="0035562A">
      <w:pPr>
        <w:pStyle w:val="box48062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VII.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Financijska sredstva za provedbu ove Odluke osigurana su u okviru Državnog proračuna Republike Hrvatske za 2025. godinu i projekcijama za 2026. i 2027. godinu (»Narodne novine«, broj 149/24.), u okviru Razdjela/Glave 08005 Ministarstvo znanosti, obrazovanja i mladih, Aktivnosti A768072 Prehrana za učenike u osnovnim školama, iz općih prihoda i primitaka i Europskog socijalnog fonda plus (ESF+).</w:t>
      </w:r>
    </w:p>
    <w:p w:rsidR="0035562A" w:rsidRDefault="0035562A" w:rsidP="0035562A">
      <w:pPr>
        <w:pStyle w:val="box480626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VIII.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Ova Odluka stupa na snagu prvoga dana od dana objave u »Narodnim novinama«.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Klasa: 022-03/25-04/319</w:t>
      </w:r>
      <w:r>
        <w:rPr>
          <w:rFonts w:ascii="Minion Pro" w:hAnsi="Minion Pro"/>
          <w:color w:val="231F20"/>
          <w:sz w:val="20"/>
          <w:szCs w:val="20"/>
        </w:rPr>
        <w:br/>
      </w:r>
      <w:proofErr w:type="spellStart"/>
      <w:r>
        <w:rPr>
          <w:color w:val="231F20"/>
          <w:sz w:val="20"/>
          <w:szCs w:val="20"/>
        </w:rPr>
        <w:t>Urbroj</w:t>
      </w:r>
      <w:proofErr w:type="spellEnd"/>
      <w:r>
        <w:rPr>
          <w:color w:val="231F20"/>
          <w:sz w:val="20"/>
          <w:szCs w:val="20"/>
        </w:rPr>
        <w:t>: 50301-04/32-25-5</w:t>
      </w:r>
      <w:r>
        <w:rPr>
          <w:rFonts w:ascii="Minion Pro" w:hAnsi="Minion Pro"/>
          <w:color w:val="231F20"/>
          <w:sz w:val="20"/>
          <w:szCs w:val="20"/>
        </w:rPr>
        <w:br/>
      </w:r>
      <w:r>
        <w:rPr>
          <w:color w:val="231F20"/>
          <w:sz w:val="20"/>
          <w:szCs w:val="20"/>
        </w:rPr>
        <w:t>Zagreb, 30. srpnja 2025.</w:t>
      </w:r>
    </w:p>
    <w:p w:rsidR="0035562A" w:rsidRDefault="0035562A" w:rsidP="0035562A">
      <w:pPr>
        <w:pStyle w:val="box480626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Predsjednik</w:t>
      </w:r>
      <w:r>
        <w:rPr>
          <w:rFonts w:ascii="Minion Pro" w:hAnsi="Minion Pro"/>
          <w:color w:val="231F20"/>
          <w:sz w:val="20"/>
          <w:szCs w:val="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mr. </w:t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sc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. Andrej Plenković, </w:t>
      </w:r>
      <w:r>
        <w:rPr>
          <w:color w:val="231F20"/>
          <w:sz w:val="20"/>
          <w:szCs w:val="20"/>
        </w:rPr>
        <w:t>v. r.</w:t>
      </w:r>
    </w:p>
    <w:p w:rsidR="0035562A" w:rsidRDefault="0035562A" w:rsidP="0035562A">
      <w:pPr>
        <w:pStyle w:val="bezreda"/>
        <w:shd w:val="clear" w:color="auto" w:fill="FFFFFF"/>
        <w:spacing w:before="0" w:beforeAutospacing="0" w:after="0" w:afterAutospacing="0" w:line="0" w:lineRule="auto"/>
        <w:textAlignment w:val="baseline"/>
        <w:rPr>
          <w:color w:val="231F20"/>
          <w:sz w:val="2"/>
          <w:szCs w:val="2"/>
        </w:rPr>
      </w:pPr>
    </w:p>
    <w:p w:rsidR="00543991" w:rsidRDefault="00543991"/>
    <w:sectPr w:rsidR="0054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2A"/>
    <w:rsid w:val="0035562A"/>
    <w:rsid w:val="005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496A-35E3-4679-92B7-70F3DD2A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5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5562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80626">
    <w:name w:val="box_480626"/>
    <w:basedOn w:val="Normal"/>
    <w:rsid w:val="0035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5562A"/>
  </w:style>
  <w:style w:type="paragraph" w:customStyle="1" w:styleId="bezreda">
    <w:name w:val="bezreda"/>
    <w:basedOn w:val="Normal"/>
    <w:rsid w:val="0035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77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Posavec</dc:creator>
  <cp:keywords/>
  <dc:description/>
  <cp:lastModifiedBy>Suzana Posavec</cp:lastModifiedBy>
  <cp:revision>1</cp:revision>
  <dcterms:created xsi:type="dcterms:W3CDTF">2025-09-05T08:28:00Z</dcterms:created>
  <dcterms:modified xsi:type="dcterms:W3CDTF">2025-09-05T08:29:00Z</dcterms:modified>
</cp:coreProperties>
</file>